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410" w:rsidRDefault="008A0D0C" w:rsidP="008A0D0C">
      <w:pPr>
        <w:rPr>
          <w:b/>
          <w:sz w:val="28"/>
          <w:szCs w:val="28"/>
          <w:u w:val="singl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1329070</wp:posOffset>
                </wp:positionH>
                <wp:positionV relativeFrom="page">
                  <wp:posOffset>457200</wp:posOffset>
                </wp:positionV>
                <wp:extent cx="5506720" cy="809625"/>
                <wp:effectExtent l="0" t="0" r="1778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0" w:rsidRPr="00F863EF" w:rsidRDefault="00614410" w:rsidP="00A3547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63EF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Universidad Nacional</w:t>
                            </w:r>
                            <w:r w:rsidR="00F37CE6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 xml:space="preserve"> “José Faustino Sánchez </w:t>
                            </w:r>
                            <w:r w:rsidR="008A0D0C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Carrión</w:t>
                            </w:r>
                            <w:r w:rsidR="008A0D0C" w:rsidRPr="00F863EF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0D0C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“Huacho</w:t>
                            </w:r>
                          </w:p>
                          <w:p w:rsidR="00614410" w:rsidRPr="00F863EF" w:rsidRDefault="00614410" w:rsidP="00A354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63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Facultad de Ingeniería Pesquera</w:t>
                            </w:r>
                          </w:p>
                          <w:p w:rsidR="00214DE5" w:rsidRPr="00F863EF" w:rsidRDefault="00214DE5" w:rsidP="00214DE5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63EF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SILABO</w:t>
                            </w:r>
                          </w:p>
                          <w:p w:rsidR="00214DE5" w:rsidRPr="005C0BB5" w:rsidRDefault="00214DE5" w:rsidP="00A354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104.65pt;margin-top:36pt;width:433.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" o:allowincell="f" strokecolor="white" strokeweight="1pt">
                <v:textbox inset="3pt,3pt,3pt,3pt">
                  <w:txbxContent>
                    <w:p w:rsidR="00614410" w:rsidRPr="00F863EF" w:rsidRDefault="00614410" w:rsidP="00A3547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863EF">
                        <w:rPr>
                          <w:rFonts w:ascii="Brush Script MT" w:hAnsi="Brush Script MT"/>
                          <w:sz w:val="28"/>
                          <w:szCs w:val="28"/>
                        </w:rPr>
                        <w:t>Universidad Nacional</w:t>
                      </w:r>
                      <w:r w:rsidR="00F37CE6">
                        <w:rPr>
                          <w:rFonts w:ascii="Brush Script MT" w:hAnsi="Brush Script MT"/>
                          <w:sz w:val="28"/>
                          <w:szCs w:val="28"/>
                        </w:rPr>
                        <w:t xml:space="preserve"> “José Faustino Sánchez </w:t>
                      </w:r>
                      <w:r w:rsidR="008A0D0C">
                        <w:rPr>
                          <w:rFonts w:ascii="Brush Script MT" w:hAnsi="Brush Script MT"/>
                          <w:sz w:val="28"/>
                          <w:szCs w:val="28"/>
                        </w:rPr>
                        <w:t>Carrión</w:t>
                      </w:r>
                      <w:r w:rsidR="008A0D0C" w:rsidRPr="00F863EF">
                        <w:rPr>
                          <w:rFonts w:ascii="Brush Script MT" w:hAnsi="Brush Script MT"/>
                          <w:sz w:val="28"/>
                          <w:szCs w:val="28"/>
                        </w:rPr>
                        <w:t xml:space="preserve"> </w:t>
                      </w:r>
                      <w:r w:rsidR="008A0D0C">
                        <w:rPr>
                          <w:rFonts w:ascii="Brush Script MT" w:hAnsi="Brush Script MT"/>
                          <w:sz w:val="28"/>
                          <w:szCs w:val="28"/>
                        </w:rPr>
                        <w:t>“Huacho</w:t>
                      </w:r>
                    </w:p>
                    <w:p w:rsidR="00614410" w:rsidRPr="00F863EF" w:rsidRDefault="00614410" w:rsidP="00A354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63E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Facultad de Ingeniería Pesquera</w:t>
                      </w:r>
                    </w:p>
                    <w:p w:rsidR="00214DE5" w:rsidRPr="00F863EF" w:rsidRDefault="00214DE5" w:rsidP="00214DE5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63EF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  <w:u w:val="single"/>
                        </w:rPr>
                        <w:t>SILABO</w:t>
                      </w:r>
                    </w:p>
                    <w:p w:rsidR="00214DE5" w:rsidRPr="005C0BB5" w:rsidRDefault="00214DE5" w:rsidP="00A354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A0D0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object w:dxaOrig="4560" w:dyaOrig="4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7pt" o:ole="">
            <v:imagedata r:id="rId8" o:title=""/>
          </v:shape>
          <o:OLEObject Type="Embed" ProgID="CDraw5" ShapeID="_x0000_i1025" DrawAspect="Content" ObjectID="_1595310339" r:id="rId9"/>
        </w:object>
      </w:r>
    </w:p>
    <w:p w:rsidR="002D1DF3" w:rsidRDefault="00343809" w:rsidP="008A0D0C">
      <w:pPr>
        <w:spacing w:after="0"/>
        <w:rPr>
          <w:rFonts w:cstheme="minorHAnsi"/>
          <w:b/>
          <w:sz w:val="20"/>
          <w:szCs w:val="20"/>
        </w:rPr>
      </w:pPr>
      <w:r w:rsidRPr="00F37CE6">
        <w:rPr>
          <w:rFonts w:cstheme="minorHAnsi"/>
          <w:b/>
          <w:sz w:val="20"/>
          <w:szCs w:val="20"/>
        </w:rPr>
        <w:t xml:space="preserve">I. </w:t>
      </w:r>
      <w:r w:rsidR="002D1DF3" w:rsidRPr="00F37CE6">
        <w:rPr>
          <w:rFonts w:cstheme="minorHAnsi"/>
          <w:b/>
          <w:sz w:val="20"/>
          <w:szCs w:val="20"/>
        </w:rPr>
        <w:t>DATOS GENERALES</w:t>
      </w:r>
    </w:p>
    <w:p w:rsidR="00561459" w:rsidRPr="00F37CE6" w:rsidRDefault="00561459" w:rsidP="008A0D0C">
      <w:pPr>
        <w:spacing w:after="0"/>
        <w:ind w:firstLine="142"/>
        <w:rPr>
          <w:rFonts w:cstheme="minorHAnsi"/>
          <w:b/>
          <w:sz w:val="20"/>
          <w:szCs w:val="20"/>
        </w:rPr>
      </w:pPr>
      <w:r w:rsidRPr="00561459">
        <w:rPr>
          <w:rFonts w:cstheme="minorHAnsi"/>
          <w:sz w:val="20"/>
          <w:szCs w:val="20"/>
        </w:rPr>
        <w:t>1.1</w:t>
      </w:r>
      <w:r>
        <w:rPr>
          <w:rFonts w:cstheme="minorHAnsi"/>
          <w:b/>
          <w:sz w:val="20"/>
          <w:szCs w:val="20"/>
        </w:rPr>
        <w:t xml:space="preserve"> </w:t>
      </w:r>
      <w:r w:rsidRPr="00561459">
        <w:rPr>
          <w:rFonts w:cstheme="minorHAnsi"/>
          <w:sz w:val="20"/>
          <w:szCs w:val="20"/>
        </w:rPr>
        <w:t>ASIGNATURA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61459">
        <w:rPr>
          <w:rFonts w:cstheme="minorHAnsi"/>
          <w:sz w:val="20"/>
          <w:szCs w:val="20"/>
        </w:rPr>
        <w:t>:</w:t>
      </w:r>
      <w:r w:rsidRPr="00561459">
        <w:rPr>
          <w:rFonts w:cstheme="minorHAnsi"/>
          <w:b/>
          <w:sz w:val="20"/>
          <w:szCs w:val="20"/>
        </w:rPr>
        <w:t xml:space="preserve"> </w:t>
      </w:r>
      <w:r w:rsidR="008A0D0C" w:rsidRPr="00561459">
        <w:rPr>
          <w:rFonts w:cstheme="minorHAnsi"/>
          <w:sz w:val="20"/>
          <w:szCs w:val="20"/>
        </w:rPr>
        <w:t xml:space="preserve">INGENIERÍA ECONÓMICA Y COSTOS </w:t>
      </w:r>
    </w:p>
    <w:p w:rsidR="002D1DF3" w:rsidRPr="00F37CE6" w:rsidRDefault="002D1DF3" w:rsidP="00561459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2</w:t>
      </w:r>
      <w:r w:rsidRPr="00F37CE6">
        <w:rPr>
          <w:rFonts w:cstheme="minorHAnsi"/>
          <w:sz w:val="20"/>
          <w:szCs w:val="20"/>
        </w:rPr>
        <w:t>. CÓDIGO</w:t>
      </w:r>
      <w:r w:rsidR="007D0424" w:rsidRPr="00F37CE6">
        <w:rPr>
          <w:rFonts w:cstheme="minorHAnsi"/>
          <w:sz w:val="20"/>
          <w:szCs w:val="20"/>
        </w:rPr>
        <w:tab/>
      </w:r>
      <w:r w:rsidR="00CE7D80" w:rsidRPr="00F37CE6">
        <w:rPr>
          <w:rFonts w:cstheme="minorHAnsi"/>
          <w:sz w:val="20"/>
          <w:szCs w:val="20"/>
        </w:rPr>
        <w:t xml:space="preserve">                             </w:t>
      </w:r>
      <w:r w:rsidR="00E87A05" w:rsidRPr="00F37CE6">
        <w:rPr>
          <w:rFonts w:cstheme="minorHAnsi"/>
          <w:sz w:val="20"/>
          <w:szCs w:val="20"/>
        </w:rPr>
        <w:t xml:space="preserve">     </w:t>
      </w:r>
      <w:r w:rsidR="00F863EF" w:rsidRPr="00F37CE6">
        <w:rPr>
          <w:rFonts w:cstheme="minorHAnsi"/>
          <w:sz w:val="20"/>
          <w:szCs w:val="20"/>
        </w:rPr>
        <w:tab/>
        <w:t>: 14</w:t>
      </w:r>
      <w:r w:rsidR="002E6445" w:rsidRPr="00F37CE6">
        <w:rPr>
          <w:rFonts w:cstheme="minorHAnsi"/>
          <w:sz w:val="20"/>
          <w:szCs w:val="20"/>
        </w:rPr>
        <w:t>-2</w:t>
      </w:r>
      <w:r w:rsidR="00325184">
        <w:rPr>
          <w:rFonts w:cstheme="minorHAnsi"/>
          <w:sz w:val="20"/>
          <w:szCs w:val="20"/>
        </w:rPr>
        <w:t>3-501</w:t>
      </w:r>
    </w:p>
    <w:p w:rsidR="007D0424" w:rsidRPr="00F37CE6" w:rsidRDefault="007D0424" w:rsidP="00CE7D80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3</w:t>
      </w:r>
      <w:r w:rsidRPr="00F37CE6">
        <w:rPr>
          <w:rFonts w:cstheme="minorHAnsi"/>
          <w:sz w:val="20"/>
          <w:szCs w:val="20"/>
        </w:rPr>
        <w:t xml:space="preserve">. CICLO ACADÉMICO         </w:t>
      </w:r>
      <w:r w:rsidRPr="00F37CE6">
        <w:rPr>
          <w:rFonts w:cstheme="minorHAnsi"/>
          <w:sz w:val="20"/>
          <w:szCs w:val="20"/>
        </w:rPr>
        <w:tab/>
      </w:r>
      <w:r w:rsidR="00E87A05" w:rsidRPr="00F37CE6">
        <w:rPr>
          <w:rFonts w:cstheme="minorHAnsi"/>
          <w:sz w:val="20"/>
          <w:szCs w:val="20"/>
        </w:rPr>
        <w:t xml:space="preserve">     </w:t>
      </w:r>
      <w:r w:rsidR="00F863EF" w:rsidRPr="00F37CE6">
        <w:rPr>
          <w:rFonts w:cstheme="minorHAnsi"/>
          <w:sz w:val="20"/>
          <w:szCs w:val="20"/>
        </w:rPr>
        <w:tab/>
      </w:r>
      <w:r w:rsidR="00F37CE6" w:rsidRPr="00F37CE6">
        <w:rPr>
          <w:rFonts w:cstheme="minorHAnsi"/>
          <w:sz w:val="20"/>
          <w:szCs w:val="20"/>
        </w:rPr>
        <w:t xml:space="preserve">: </w:t>
      </w:r>
      <w:r w:rsidR="00561459">
        <w:rPr>
          <w:rFonts w:cstheme="minorHAnsi"/>
          <w:sz w:val="20"/>
          <w:szCs w:val="20"/>
        </w:rPr>
        <w:t>IX</w:t>
      </w:r>
    </w:p>
    <w:p w:rsidR="007D0424" w:rsidRPr="00F37CE6" w:rsidRDefault="00CE7D80" w:rsidP="00CE7D80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4</w:t>
      </w:r>
      <w:r w:rsidRPr="00F37CE6">
        <w:rPr>
          <w:rFonts w:cstheme="minorHAnsi"/>
          <w:sz w:val="20"/>
          <w:szCs w:val="20"/>
        </w:rPr>
        <w:t>. PLAN DE ESTUDIO</w:t>
      </w:r>
      <w:r w:rsidRPr="00F37CE6">
        <w:rPr>
          <w:rFonts w:cstheme="minorHAnsi"/>
          <w:sz w:val="20"/>
          <w:szCs w:val="20"/>
        </w:rPr>
        <w:tab/>
      </w:r>
      <w:r w:rsidR="00E87A05" w:rsidRPr="00F37CE6">
        <w:rPr>
          <w:rFonts w:cstheme="minorHAnsi"/>
          <w:sz w:val="20"/>
          <w:szCs w:val="20"/>
        </w:rPr>
        <w:t xml:space="preserve">     </w:t>
      </w:r>
      <w:r w:rsidR="00F863EF" w:rsidRPr="00F37CE6">
        <w:rPr>
          <w:rFonts w:cstheme="minorHAnsi"/>
          <w:sz w:val="20"/>
          <w:szCs w:val="20"/>
        </w:rPr>
        <w:tab/>
      </w:r>
      <w:r w:rsidR="00F863EF" w:rsidRPr="00F37CE6">
        <w:rPr>
          <w:rFonts w:cstheme="minorHAnsi"/>
          <w:sz w:val="20"/>
          <w:szCs w:val="20"/>
        </w:rPr>
        <w:tab/>
      </w:r>
      <w:r w:rsidR="00F37CE6" w:rsidRPr="00F37CE6">
        <w:rPr>
          <w:rFonts w:cstheme="minorHAnsi"/>
          <w:sz w:val="20"/>
          <w:szCs w:val="20"/>
        </w:rPr>
        <w:t>: 2</w:t>
      </w:r>
      <w:r w:rsidR="00561459">
        <w:rPr>
          <w:rFonts w:cstheme="minorHAnsi"/>
          <w:sz w:val="20"/>
          <w:szCs w:val="20"/>
        </w:rPr>
        <w:t>3</w:t>
      </w:r>
    </w:p>
    <w:p w:rsidR="00A042D1" w:rsidRPr="00F37CE6" w:rsidRDefault="00A042D1" w:rsidP="00CE7D80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5</w:t>
      </w:r>
      <w:r w:rsidRPr="00F37CE6">
        <w:rPr>
          <w:rFonts w:cstheme="minorHAnsi"/>
          <w:sz w:val="20"/>
          <w:szCs w:val="20"/>
        </w:rPr>
        <w:t xml:space="preserve">. </w:t>
      </w:r>
      <w:r w:rsidR="003E727F" w:rsidRPr="00F37CE6">
        <w:rPr>
          <w:rFonts w:cstheme="minorHAnsi"/>
          <w:sz w:val="20"/>
          <w:szCs w:val="20"/>
        </w:rPr>
        <w:t>ESCUELA PROFESIONAL</w:t>
      </w:r>
      <w:r w:rsidR="007D0424" w:rsidRPr="00F37CE6">
        <w:rPr>
          <w:rFonts w:cstheme="minorHAnsi"/>
          <w:sz w:val="20"/>
          <w:szCs w:val="20"/>
        </w:rPr>
        <w:tab/>
      </w:r>
      <w:r w:rsidR="00E87A05" w:rsidRPr="00F37CE6">
        <w:rPr>
          <w:rFonts w:cstheme="minorHAnsi"/>
          <w:sz w:val="20"/>
          <w:szCs w:val="20"/>
        </w:rPr>
        <w:t xml:space="preserve">     </w:t>
      </w:r>
      <w:r w:rsidR="00F863EF" w:rsidRPr="00F37CE6">
        <w:rPr>
          <w:rFonts w:cstheme="minorHAnsi"/>
          <w:sz w:val="20"/>
          <w:szCs w:val="20"/>
        </w:rPr>
        <w:tab/>
      </w:r>
      <w:r w:rsidR="003E727F" w:rsidRPr="00F37CE6">
        <w:rPr>
          <w:rFonts w:cstheme="minorHAnsi"/>
          <w:sz w:val="20"/>
          <w:szCs w:val="20"/>
        </w:rPr>
        <w:t>:</w:t>
      </w:r>
      <w:r w:rsidR="00E87A05" w:rsidRPr="00F37CE6">
        <w:rPr>
          <w:rFonts w:cstheme="minorHAnsi"/>
          <w:sz w:val="20"/>
          <w:szCs w:val="20"/>
        </w:rPr>
        <w:t xml:space="preserve"> </w:t>
      </w:r>
      <w:r w:rsidR="00F503B4" w:rsidRPr="00F37CE6">
        <w:rPr>
          <w:rFonts w:cstheme="minorHAnsi"/>
          <w:sz w:val="20"/>
          <w:szCs w:val="20"/>
        </w:rPr>
        <w:t>INGENIERÍA PESQUERA</w:t>
      </w:r>
    </w:p>
    <w:p w:rsidR="003E727F" w:rsidRPr="00F37CE6" w:rsidRDefault="003E727F" w:rsidP="00CE7D80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6</w:t>
      </w:r>
      <w:r w:rsidRPr="00F37CE6">
        <w:rPr>
          <w:rFonts w:cstheme="minorHAnsi"/>
          <w:sz w:val="20"/>
          <w:szCs w:val="20"/>
        </w:rPr>
        <w:t>. DEPARTAMENTO ACADÉMICO</w:t>
      </w:r>
      <w:r w:rsidR="00F863EF" w:rsidRPr="00F37CE6">
        <w:rPr>
          <w:rFonts w:cstheme="minorHAnsi"/>
          <w:sz w:val="20"/>
          <w:szCs w:val="20"/>
        </w:rPr>
        <w:tab/>
        <w:t>: INGENIERÍA</w:t>
      </w:r>
      <w:r w:rsidR="007D0424" w:rsidRPr="00F37CE6">
        <w:rPr>
          <w:rFonts w:cstheme="minorHAnsi"/>
          <w:sz w:val="20"/>
          <w:szCs w:val="20"/>
        </w:rPr>
        <w:t xml:space="preserve"> </w:t>
      </w:r>
      <w:r w:rsidR="00E02E70" w:rsidRPr="00F37CE6">
        <w:rPr>
          <w:rFonts w:cstheme="minorHAnsi"/>
          <w:sz w:val="20"/>
          <w:szCs w:val="20"/>
        </w:rPr>
        <w:t xml:space="preserve">PESQUERA </w:t>
      </w:r>
      <w:r w:rsidR="00F863EF" w:rsidRPr="00F37CE6">
        <w:rPr>
          <w:rFonts w:cstheme="minorHAnsi"/>
          <w:sz w:val="20"/>
          <w:szCs w:val="20"/>
        </w:rPr>
        <w:t>E INGENIERÍA</w:t>
      </w:r>
      <w:r w:rsidR="00744628" w:rsidRPr="00F37CE6">
        <w:rPr>
          <w:rFonts w:cstheme="minorHAnsi"/>
          <w:sz w:val="20"/>
          <w:szCs w:val="20"/>
        </w:rPr>
        <w:t xml:space="preserve"> </w:t>
      </w:r>
      <w:r w:rsidR="00E02E70" w:rsidRPr="00F37CE6">
        <w:rPr>
          <w:rFonts w:cstheme="minorHAnsi"/>
          <w:sz w:val="20"/>
          <w:szCs w:val="20"/>
        </w:rPr>
        <w:t>ACU</w:t>
      </w:r>
      <w:r w:rsidR="00212A8A" w:rsidRPr="00F37CE6">
        <w:rPr>
          <w:rFonts w:cstheme="minorHAnsi"/>
          <w:sz w:val="20"/>
          <w:szCs w:val="20"/>
        </w:rPr>
        <w:t>Í</w:t>
      </w:r>
      <w:r w:rsidR="00E02E70" w:rsidRPr="00F37CE6">
        <w:rPr>
          <w:rFonts w:cstheme="minorHAnsi"/>
          <w:sz w:val="20"/>
          <w:szCs w:val="20"/>
        </w:rPr>
        <w:t>C</w:t>
      </w:r>
      <w:r w:rsidR="007D0424" w:rsidRPr="00F37CE6">
        <w:rPr>
          <w:rFonts w:cstheme="minorHAnsi"/>
          <w:sz w:val="20"/>
          <w:szCs w:val="20"/>
        </w:rPr>
        <w:t>OLA</w:t>
      </w:r>
    </w:p>
    <w:p w:rsidR="007D0424" w:rsidRPr="00F37CE6" w:rsidRDefault="007D0424" w:rsidP="00CE7D80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7</w:t>
      </w:r>
      <w:r w:rsidRPr="00F37CE6">
        <w:rPr>
          <w:rFonts w:cstheme="minorHAnsi"/>
          <w:sz w:val="20"/>
          <w:szCs w:val="20"/>
        </w:rPr>
        <w:t xml:space="preserve">. PRE-REQUISITO              </w:t>
      </w:r>
      <w:r w:rsidRPr="00F37CE6">
        <w:rPr>
          <w:rFonts w:cstheme="minorHAnsi"/>
          <w:sz w:val="20"/>
          <w:szCs w:val="20"/>
        </w:rPr>
        <w:tab/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Pr="00F37CE6">
        <w:rPr>
          <w:rFonts w:cstheme="minorHAnsi"/>
          <w:sz w:val="20"/>
          <w:szCs w:val="20"/>
        </w:rPr>
        <w:t xml:space="preserve"> </w:t>
      </w:r>
      <w:r w:rsidR="00F863EF" w:rsidRPr="00F37CE6">
        <w:rPr>
          <w:rFonts w:cstheme="minorHAnsi"/>
          <w:sz w:val="20"/>
          <w:szCs w:val="20"/>
        </w:rPr>
        <w:tab/>
      </w:r>
      <w:r w:rsidR="00325184">
        <w:rPr>
          <w:rFonts w:cstheme="minorHAnsi"/>
          <w:sz w:val="20"/>
          <w:szCs w:val="20"/>
        </w:rPr>
        <w:t xml:space="preserve">: </w:t>
      </w:r>
      <w:r w:rsidRPr="00F37CE6">
        <w:rPr>
          <w:rFonts w:cstheme="minorHAnsi"/>
          <w:sz w:val="20"/>
          <w:szCs w:val="20"/>
        </w:rPr>
        <w:t>14-2</w:t>
      </w:r>
      <w:r w:rsidR="00325184">
        <w:rPr>
          <w:rFonts w:cstheme="minorHAnsi"/>
          <w:sz w:val="20"/>
          <w:szCs w:val="20"/>
        </w:rPr>
        <w:t>3</w:t>
      </w:r>
      <w:r w:rsidRPr="00F37CE6">
        <w:rPr>
          <w:rFonts w:cstheme="minorHAnsi"/>
          <w:sz w:val="20"/>
          <w:szCs w:val="20"/>
        </w:rPr>
        <w:t>-25</w:t>
      </w:r>
      <w:r w:rsidR="00325184">
        <w:rPr>
          <w:rFonts w:cstheme="minorHAnsi"/>
          <w:sz w:val="20"/>
          <w:szCs w:val="20"/>
        </w:rPr>
        <w:t>3</w:t>
      </w:r>
    </w:p>
    <w:p w:rsidR="00144CAE" w:rsidRPr="00F37CE6" w:rsidRDefault="00144CAE" w:rsidP="00CE7D80">
      <w:pPr>
        <w:spacing w:after="0" w:line="240" w:lineRule="auto"/>
        <w:ind w:left="284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8</w:t>
      </w:r>
      <w:r w:rsidRPr="00F37CE6">
        <w:rPr>
          <w:rFonts w:cstheme="minorHAnsi"/>
          <w:sz w:val="20"/>
          <w:szCs w:val="20"/>
        </w:rPr>
        <w:t xml:space="preserve">. </w:t>
      </w:r>
      <w:r w:rsidR="007D0424" w:rsidRPr="00F37CE6">
        <w:rPr>
          <w:rFonts w:cstheme="minorHAnsi"/>
          <w:sz w:val="20"/>
          <w:szCs w:val="20"/>
        </w:rPr>
        <w:t xml:space="preserve">SEMESTRE </w:t>
      </w:r>
      <w:r w:rsidRPr="00F37CE6">
        <w:rPr>
          <w:rFonts w:cstheme="minorHAnsi"/>
          <w:sz w:val="20"/>
          <w:szCs w:val="20"/>
        </w:rPr>
        <w:t>ACADÉMICO</w:t>
      </w:r>
      <w:r w:rsidR="007D0424" w:rsidRPr="00F37CE6">
        <w:rPr>
          <w:rFonts w:cstheme="minorHAnsi"/>
          <w:sz w:val="20"/>
          <w:szCs w:val="20"/>
        </w:rPr>
        <w:tab/>
      </w:r>
      <w:r w:rsidR="00E87A05" w:rsidRPr="00F37CE6">
        <w:rPr>
          <w:rFonts w:cstheme="minorHAnsi"/>
          <w:sz w:val="20"/>
          <w:szCs w:val="20"/>
        </w:rPr>
        <w:t xml:space="preserve">     </w:t>
      </w:r>
      <w:r w:rsidR="00F863EF" w:rsidRPr="00F37CE6">
        <w:rPr>
          <w:rFonts w:cstheme="minorHAnsi"/>
          <w:sz w:val="20"/>
          <w:szCs w:val="20"/>
        </w:rPr>
        <w:tab/>
      </w:r>
      <w:r w:rsidRPr="00F37CE6">
        <w:rPr>
          <w:rFonts w:cstheme="minorHAnsi"/>
          <w:sz w:val="20"/>
          <w:szCs w:val="20"/>
        </w:rPr>
        <w:t>:</w:t>
      </w:r>
      <w:r w:rsidR="00F37CE6">
        <w:rPr>
          <w:rFonts w:cstheme="minorHAnsi"/>
          <w:sz w:val="20"/>
          <w:szCs w:val="20"/>
        </w:rPr>
        <w:t xml:space="preserve"> </w:t>
      </w:r>
      <w:r w:rsidR="002E6445" w:rsidRPr="00F37CE6">
        <w:rPr>
          <w:rFonts w:cstheme="minorHAnsi"/>
          <w:sz w:val="20"/>
          <w:szCs w:val="20"/>
        </w:rPr>
        <w:t>201</w:t>
      </w:r>
      <w:r w:rsidR="00E40929">
        <w:rPr>
          <w:rFonts w:cstheme="minorHAnsi"/>
          <w:sz w:val="20"/>
          <w:szCs w:val="20"/>
        </w:rPr>
        <w:t>8</w:t>
      </w:r>
      <w:r w:rsidR="002E6445" w:rsidRPr="00F37CE6">
        <w:rPr>
          <w:rFonts w:cstheme="minorHAnsi"/>
          <w:sz w:val="20"/>
          <w:szCs w:val="20"/>
        </w:rPr>
        <w:t xml:space="preserve"> - </w:t>
      </w:r>
      <w:r w:rsidR="00631EC2">
        <w:rPr>
          <w:rFonts w:cstheme="minorHAnsi"/>
          <w:sz w:val="20"/>
          <w:szCs w:val="20"/>
        </w:rPr>
        <w:t>I</w:t>
      </w:r>
    </w:p>
    <w:p w:rsidR="00271AA3" w:rsidRPr="00F37CE6" w:rsidRDefault="00CE7D80" w:rsidP="00CE7D80">
      <w:pPr>
        <w:spacing w:after="0" w:line="240" w:lineRule="auto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 xml:space="preserve">   </w:t>
      </w:r>
      <w:r w:rsidR="00271AA3"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9</w:t>
      </w:r>
      <w:r w:rsidR="00271AA3" w:rsidRPr="00F37CE6">
        <w:rPr>
          <w:rFonts w:cstheme="minorHAnsi"/>
          <w:sz w:val="20"/>
          <w:szCs w:val="20"/>
        </w:rPr>
        <w:t>. NÚMERO DE CRÉDITOS</w:t>
      </w:r>
      <w:r w:rsidR="007D0424" w:rsidRPr="00F37CE6">
        <w:rPr>
          <w:rFonts w:cstheme="minorHAnsi"/>
          <w:sz w:val="20"/>
          <w:szCs w:val="20"/>
        </w:rPr>
        <w:tab/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="007D0424" w:rsidRPr="00F37CE6">
        <w:rPr>
          <w:rFonts w:cstheme="minorHAnsi"/>
          <w:sz w:val="20"/>
          <w:szCs w:val="20"/>
        </w:rPr>
        <w:t xml:space="preserve"> </w:t>
      </w:r>
      <w:r w:rsidR="00F863EF" w:rsidRPr="00F37CE6">
        <w:rPr>
          <w:rFonts w:cstheme="minorHAnsi"/>
          <w:sz w:val="20"/>
          <w:szCs w:val="20"/>
        </w:rPr>
        <w:tab/>
        <w:t>: 3</w:t>
      </w:r>
      <w:r w:rsidR="00325184">
        <w:rPr>
          <w:rFonts w:cstheme="minorHAnsi"/>
          <w:sz w:val="20"/>
          <w:szCs w:val="20"/>
        </w:rPr>
        <w:t>,5</w:t>
      </w:r>
      <w:r w:rsidRPr="00F37CE6">
        <w:rPr>
          <w:rFonts w:cstheme="minorHAnsi"/>
          <w:sz w:val="20"/>
          <w:szCs w:val="20"/>
        </w:rPr>
        <w:t xml:space="preserve"> </w:t>
      </w:r>
      <w:r w:rsidR="00F503B4" w:rsidRPr="00F37CE6">
        <w:rPr>
          <w:rFonts w:cstheme="minorHAnsi"/>
          <w:sz w:val="20"/>
          <w:szCs w:val="20"/>
        </w:rPr>
        <w:t>CRÉDITOS</w:t>
      </w:r>
    </w:p>
    <w:p w:rsidR="00B163AA" w:rsidRDefault="00F37CE6" w:rsidP="00F37CE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 xml:space="preserve">   </w:t>
      </w:r>
      <w:r w:rsidR="00271AA3" w:rsidRPr="00F37CE6">
        <w:rPr>
          <w:rFonts w:cstheme="minorHAnsi"/>
          <w:sz w:val="20"/>
          <w:szCs w:val="20"/>
        </w:rPr>
        <w:t>1.</w:t>
      </w:r>
      <w:r w:rsidR="00561459">
        <w:rPr>
          <w:rFonts w:cstheme="minorHAnsi"/>
          <w:sz w:val="20"/>
          <w:szCs w:val="20"/>
        </w:rPr>
        <w:t>10</w:t>
      </w:r>
      <w:r w:rsidR="00271AA3" w:rsidRPr="00F37CE6">
        <w:rPr>
          <w:rFonts w:cstheme="minorHAnsi"/>
          <w:sz w:val="20"/>
          <w:szCs w:val="20"/>
        </w:rPr>
        <w:t>. HORAS DE CLASE</w:t>
      </w:r>
      <w:r w:rsidR="007D0424" w:rsidRPr="00F37CE6">
        <w:rPr>
          <w:rFonts w:cstheme="minorHAnsi"/>
          <w:sz w:val="20"/>
          <w:szCs w:val="20"/>
        </w:rPr>
        <w:tab/>
      </w:r>
      <w:r w:rsidR="00CE7D80" w:rsidRPr="00F37CE6">
        <w:rPr>
          <w:rFonts w:cstheme="minorHAnsi"/>
          <w:sz w:val="20"/>
          <w:szCs w:val="20"/>
        </w:rPr>
        <w:t xml:space="preserve"> </w:t>
      </w:r>
      <w:r w:rsidR="00F71EA7" w:rsidRPr="00F37CE6">
        <w:rPr>
          <w:rFonts w:cstheme="minorHAnsi"/>
          <w:sz w:val="20"/>
          <w:szCs w:val="20"/>
        </w:rPr>
        <w:t xml:space="preserve">              </w:t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="00F863EF" w:rsidRPr="00F37CE6">
        <w:rPr>
          <w:rFonts w:cstheme="minorHAnsi"/>
          <w:sz w:val="20"/>
          <w:szCs w:val="20"/>
        </w:rPr>
        <w:tab/>
        <w:t xml:space="preserve">: </w:t>
      </w:r>
      <w:r w:rsidR="00561459">
        <w:rPr>
          <w:rFonts w:cstheme="minorHAnsi"/>
          <w:sz w:val="20"/>
          <w:szCs w:val="20"/>
        </w:rPr>
        <w:t>5</w:t>
      </w:r>
      <w:r w:rsidR="00F71EA7" w:rsidRPr="00F37CE6">
        <w:rPr>
          <w:rFonts w:cstheme="minorHAnsi"/>
          <w:sz w:val="20"/>
          <w:szCs w:val="20"/>
        </w:rPr>
        <w:t xml:space="preserve"> </w:t>
      </w:r>
      <w:r w:rsidR="00F503B4" w:rsidRPr="00F37CE6">
        <w:rPr>
          <w:rFonts w:cstheme="minorHAnsi"/>
          <w:sz w:val="20"/>
          <w:szCs w:val="20"/>
        </w:rPr>
        <w:t>HORAS SEMANALES</w:t>
      </w:r>
      <w:r w:rsidR="00F863EF" w:rsidRPr="00F37CE6">
        <w:rPr>
          <w:rFonts w:cstheme="minorHAnsi"/>
          <w:sz w:val="20"/>
          <w:szCs w:val="20"/>
        </w:rPr>
        <w:t xml:space="preserve"> </w:t>
      </w:r>
      <w:r w:rsidRPr="00F37CE6">
        <w:rPr>
          <w:rFonts w:cstheme="minorHAnsi"/>
          <w:sz w:val="20"/>
          <w:szCs w:val="20"/>
        </w:rPr>
        <w:t>(2</w:t>
      </w:r>
      <w:r w:rsidR="00F863EF" w:rsidRPr="00F37CE6">
        <w:rPr>
          <w:rFonts w:cstheme="minorHAnsi"/>
          <w:sz w:val="20"/>
          <w:szCs w:val="20"/>
        </w:rPr>
        <w:t xml:space="preserve"> </w:t>
      </w:r>
      <w:r w:rsidRPr="00F37CE6">
        <w:rPr>
          <w:rFonts w:cstheme="minorHAnsi"/>
          <w:sz w:val="20"/>
          <w:szCs w:val="20"/>
        </w:rPr>
        <w:t xml:space="preserve">TEORICAS Y </w:t>
      </w:r>
      <w:r w:rsidR="00561459">
        <w:rPr>
          <w:rFonts w:cstheme="minorHAnsi"/>
          <w:sz w:val="20"/>
          <w:szCs w:val="20"/>
        </w:rPr>
        <w:t>3</w:t>
      </w:r>
      <w:r w:rsidRPr="00F37CE6">
        <w:rPr>
          <w:rFonts w:cstheme="minorHAnsi"/>
          <w:sz w:val="20"/>
          <w:szCs w:val="20"/>
        </w:rPr>
        <w:t xml:space="preserve"> PRÁCTICAS)</w:t>
      </w:r>
      <w:r w:rsidR="009D6367" w:rsidRPr="00F37CE6">
        <w:rPr>
          <w:rFonts w:cstheme="minorHAnsi"/>
          <w:sz w:val="20"/>
          <w:szCs w:val="20"/>
        </w:rPr>
        <w:tab/>
      </w:r>
      <w:r w:rsidR="009D6367" w:rsidRPr="00F37CE6">
        <w:rPr>
          <w:rFonts w:cstheme="minorHAnsi"/>
          <w:sz w:val="20"/>
          <w:szCs w:val="20"/>
        </w:rPr>
        <w:tab/>
      </w:r>
      <w:r w:rsidR="007D0424" w:rsidRPr="00F37CE6">
        <w:rPr>
          <w:rFonts w:cstheme="minorHAnsi"/>
          <w:sz w:val="20"/>
          <w:szCs w:val="20"/>
        </w:rPr>
        <w:tab/>
      </w:r>
      <w:r w:rsidR="00CE7D80" w:rsidRPr="00F37CE6">
        <w:rPr>
          <w:rFonts w:cstheme="minorHAnsi"/>
          <w:sz w:val="20"/>
          <w:szCs w:val="20"/>
        </w:rPr>
        <w:t xml:space="preserve">    </w:t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Pr="00F37CE6">
        <w:rPr>
          <w:rFonts w:cstheme="minorHAnsi"/>
          <w:sz w:val="20"/>
          <w:szCs w:val="20"/>
        </w:rPr>
        <w:t xml:space="preserve">              </w:t>
      </w:r>
    </w:p>
    <w:p w:rsidR="00212A8A" w:rsidRPr="00F37CE6" w:rsidRDefault="00F71EA7" w:rsidP="00B163A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>1.1</w:t>
      </w:r>
      <w:r w:rsidR="00561459">
        <w:rPr>
          <w:rFonts w:cstheme="minorHAnsi"/>
          <w:sz w:val="20"/>
          <w:szCs w:val="20"/>
        </w:rPr>
        <w:t>1</w:t>
      </w:r>
      <w:r w:rsidRPr="00F37CE6">
        <w:rPr>
          <w:rFonts w:cstheme="minorHAnsi"/>
          <w:sz w:val="20"/>
          <w:szCs w:val="20"/>
        </w:rPr>
        <w:t xml:space="preserve"> </w:t>
      </w:r>
      <w:r w:rsidR="00F863EF" w:rsidRPr="00F37CE6">
        <w:rPr>
          <w:rFonts w:cstheme="minorHAnsi"/>
          <w:sz w:val="20"/>
          <w:szCs w:val="20"/>
        </w:rPr>
        <w:t>ÁREA ACADÉMICA</w:t>
      </w:r>
      <w:r w:rsidRPr="00F37CE6">
        <w:rPr>
          <w:rFonts w:cstheme="minorHAnsi"/>
          <w:sz w:val="20"/>
          <w:szCs w:val="20"/>
        </w:rPr>
        <w:t xml:space="preserve">            </w:t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="00F863EF" w:rsidRPr="00F37CE6">
        <w:rPr>
          <w:rFonts w:cstheme="minorHAnsi"/>
          <w:sz w:val="20"/>
          <w:szCs w:val="20"/>
        </w:rPr>
        <w:tab/>
      </w:r>
      <w:r w:rsidR="00F863EF" w:rsidRPr="00F37CE6">
        <w:rPr>
          <w:rFonts w:cstheme="minorHAnsi"/>
          <w:sz w:val="20"/>
          <w:szCs w:val="20"/>
        </w:rPr>
        <w:tab/>
        <w:t>: ADMINISTRACIÓN</w:t>
      </w:r>
      <w:r w:rsidR="00212A8A" w:rsidRPr="00F37CE6">
        <w:rPr>
          <w:rFonts w:cstheme="minorHAnsi"/>
          <w:sz w:val="20"/>
          <w:szCs w:val="20"/>
        </w:rPr>
        <w:t xml:space="preserve"> DE LA PRODUCCIÓN </w:t>
      </w:r>
    </w:p>
    <w:p w:rsidR="00271AA3" w:rsidRPr="00F37CE6" w:rsidRDefault="00F863EF" w:rsidP="00F863EF">
      <w:pPr>
        <w:spacing w:after="0" w:line="240" w:lineRule="auto"/>
        <w:rPr>
          <w:rFonts w:cstheme="minorHAnsi"/>
          <w:sz w:val="20"/>
          <w:szCs w:val="20"/>
        </w:rPr>
      </w:pPr>
      <w:r w:rsidRPr="00F37CE6">
        <w:rPr>
          <w:rFonts w:cstheme="minorHAnsi"/>
          <w:sz w:val="20"/>
          <w:szCs w:val="20"/>
        </w:rPr>
        <w:t xml:space="preserve">   1.1</w:t>
      </w:r>
      <w:r w:rsidR="00561459">
        <w:rPr>
          <w:rFonts w:cstheme="minorHAnsi"/>
          <w:sz w:val="20"/>
          <w:szCs w:val="20"/>
        </w:rPr>
        <w:t>2</w:t>
      </w:r>
      <w:r w:rsidRPr="00F37CE6">
        <w:rPr>
          <w:rFonts w:cstheme="minorHAnsi"/>
          <w:sz w:val="20"/>
          <w:szCs w:val="20"/>
        </w:rPr>
        <w:t xml:space="preserve"> </w:t>
      </w:r>
      <w:r w:rsidR="00F9355C" w:rsidRPr="00F37CE6">
        <w:rPr>
          <w:rFonts w:cstheme="minorHAnsi"/>
          <w:sz w:val="20"/>
          <w:szCs w:val="20"/>
        </w:rPr>
        <w:t>DOCENTE</w:t>
      </w:r>
      <w:r w:rsidR="00212A8A" w:rsidRPr="00F37CE6">
        <w:rPr>
          <w:rFonts w:cstheme="minorHAnsi"/>
          <w:sz w:val="20"/>
          <w:szCs w:val="20"/>
        </w:rPr>
        <w:tab/>
      </w:r>
      <w:r w:rsidR="00F71EA7" w:rsidRPr="00F37CE6">
        <w:rPr>
          <w:rFonts w:cstheme="minorHAnsi"/>
          <w:sz w:val="20"/>
          <w:szCs w:val="20"/>
        </w:rPr>
        <w:t xml:space="preserve">               </w:t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Pr="00F37CE6">
        <w:rPr>
          <w:rFonts w:cstheme="minorHAnsi"/>
          <w:sz w:val="20"/>
          <w:szCs w:val="20"/>
        </w:rPr>
        <w:tab/>
      </w:r>
      <w:r w:rsidRPr="00F37CE6">
        <w:rPr>
          <w:rFonts w:cstheme="minorHAnsi"/>
          <w:sz w:val="20"/>
          <w:szCs w:val="20"/>
        </w:rPr>
        <w:tab/>
        <w:t>: Ing</w:t>
      </w:r>
      <w:r w:rsidR="009D6367" w:rsidRPr="00F37CE6">
        <w:rPr>
          <w:rFonts w:cstheme="minorHAnsi"/>
          <w:sz w:val="20"/>
          <w:szCs w:val="20"/>
        </w:rPr>
        <w:t xml:space="preserve">. </w:t>
      </w:r>
      <w:r w:rsidRPr="00F37CE6">
        <w:rPr>
          <w:rFonts w:cstheme="minorHAnsi"/>
          <w:sz w:val="20"/>
          <w:szCs w:val="20"/>
        </w:rPr>
        <w:t>FIDEL ALBERTO REYES ULFE</w:t>
      </w:r>
    </w:p>
    <w:p w:rsidR="00F9355C" w:rsidRPr="00F37CE6" w:rsidRDefault="001C753B" w:rsidP="00214DE5">
      <w:pPr>
        <w:spacing w:after="0" w:line="240" w:lineRule="auto"/>
        <w:ind w:left="284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F9355C" w:rsidRPr="00F37CE6">
        <w:rPr>
          <w:rFonts w:cstheme="minorHAnsi"/>
          <w:sz w:val="20"/>
          <w:szCs w:val="20"/>
        </w:rPr>
        <w:t>COLEGIATURA</w:t>
      </w:r>
      <w:r w:rsidR="00212A8A" w:rsidRPr="00F37CE6">
        <w:rPr>
          <w:rFonts w:cstheme="minorHAnsi"/>
          <w:sz w:val="20"/>
          <w:szCs w:val="20"/>
        </w:rPr>
        <w:tab/>
      </w:r>
      <w:r w:rsidR="00F71EA7" w:rsidRPr="00F37CE6">
        <w:rPr>
          <w:rFonts w:cstheme="minorHAnsi"/>
          <w:sz w:val="20"/>
          <w:szCs w:val="20"/>
        </w:rPr>
        <w:t xml:space="preserve"> </w:t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="00F863EF" w:rsidRPr="00F37C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12A8A" w:rsidRPr="00F37CE6">
        <w:rPr>
          <w:rFonts w:cstheme="minorHAnsi"/>
          <w:sz w:val="20"/>
          <w:szCs w:val="20"/>
        </w:rPr>
        <w:t xml:space="preserve">: </w:t>
      </w:r>
      <w:r w:rsidR="00F863EF" w:rsidRPr="00F37CE6">
        <w:rPr>
          <w:rFonts w:cstheme="minorHAnsi"/>
          <w:sz w:val="20"/>
          <w:szCs w:val="20"/>
        </w:rPr>
        <w:t>21418</w:t>
      </w:r>
    </w:p>
    <w:p w:rsidR="00214DE5" w:rsidRPr="00F37CE6" w:rsidRDefault="001C753B" w:rsidP="002F6F02">
      <w:pPr>
        <w:spacing w:after="0" w:line="240" w:lineRule="auto"/>
        <w:ind w:left="284" w:firstLine="142"/>
        <w:rPr>
          <w:rStyle w:val="Hipervnculo"/>
          <w:rFonts w:cstheme="minorHAnsi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F9355C" w:rsidRPr="00F37CE6">
        <w:rPr>
          <w:rFonts w:cstheme="minorHAnsi"/>
          <w:sz w:val="20"/>
          <w:szCs w:val="20"/>
        </w:rPr>
        <w:t>E-MAIL</w:t>
      </w:r>
      <w:r w:rsidR="00212A8A" w:rsidRPr="00F37CE6">
        <w:rPr>
          <w:rFonts w:cstheme="minorHAnsi"/>
          <w:sz w:val="20"/>
          <w:szCs w:val="20"/>
        </w:rPr>
        <w:tab/>
      </w:r>
      <w:r w:rsidR="00F71EA7" w:rsidRPr="00F37CE6">
        <w:rPr>
          <w:rFonts w:cstheme="minorHAnsi"/>
          <w:sz w:val="20"/>
          <w:szCs w:val="20"/>
        </w:rPr>
        <w:t xml:space="preserve">               </w:t>
      </w:r>
      <w:r w:rsidR="00E87A05" w:rsidRPr="00F37CE6">
        <w:rPr>
          <w:rFonts w:cstheme="minorHAnsi"/>
          <w:sz w:val="20"/>
          <w:szCs w:val="20"/>
        </w:rPr>
        <w:t xml:space="preserve">    </w:t>
      </w:r>
      <w:r w:rsidR="00F863EF" w:rsidRPr="00F37C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863EF" w:rsidRPr="00F37CE6">
        <w:rPr>
          <w:rFonts w:cstheme="minorHAnsi"/>
          <w:sz w:val="20"/>
          <w:szCs w:val="20"/>
        </w:rPr>
        <w:t xml:space="preserve">: </w:t>
      </w:r>
      <w:r w:rsidR="00F863EF" w:rsidRPr="00631EC2">
        <w:rPr>
          <w:rFonts w:cstheme="minorHAnsi"/>
          <w:sz w:val="20"/>
          <w:szCs w:val="20"/>
          <w:u w:val="single"/>
        </w:rPr>
        <w:t>faru173</w:t>
      </w:r>
      <w:hyperlink r:id="rId10" w:history="1">
        <w:r w:rsidR="009D6367" w:rsidRPr="00F37CE6">
          <w:rPr>
            <w:rStyle w:val="Hipervnculo"/>
            <w:rFonts w:cstheme="minorHAnsi"/>
            <w:color w:val="auto"/>
            <w:sz w:val="20"/>
            <w:szCs w:val="20"/>
          </w:rPr>
          <w:t>@hotmail.com</w:t>
        </w:r>
      </w:hyperlink>
    </w:p>
    <w:p w:rsidR="00212A8A" w:rsidRPr="00F37CE6" w:rsidRDefault="001C753B" w:rsidP="002F6F02">
      <w:pPr>
        <w:spacing w:after="0" w:line="240" w:lineRule="auto"/>
        <w:ind w:left="284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F863EF" w:rsidRPr="00F37CE6">
        <w:rPr>
          <w:rFonts w:cstheme="minorHAnsi"/>
          <w:sz w:val="20"/>
          <w:szCs w:val="20"/>
        </w:rPr>
        <w:t>CATEGORÍA DOCENTE</w:t>
      </w:r>
      <w:r w:rsidR="00F863EF" w:rsidRPr="00F37C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863EF" w:rsidRPr="00F37CE6">
        <w:rPr>
          <w:rFonts w:cstheme="minorHAnsi"/>
          <w:sz w:val="20"/>
          <w:szCs w:val="20"/>
        </w:rPr>
        <w:t>: PRINCIPAL A</w:t>
      </w:r>
      <w:r w:rsidR="00212A8A" w:rsidRPr="00F37CE6">
        <w:rPr>
          <w:rFonts w:cstheme="minorHAnsi"/>
          <w:sz w:val="20"/>
          <w:szCs w:val="20"/>
        </w:rPr>
        <w:t xml:space="preserve"> DEDICACIÓN EXCLUSIVA</w:t>
      </w:r>
    </w:p>
    <w:p w:rsidR="0066460B" w:rsidRPr="00F37CE6" w:rsidRDefault="0066460B" w:rsidP="00F37CE6">
      <w:pPr>
        <w:spacing w:after="0"/>
        <w:rPr>
          <w:rFonts w:cs="Arial"/>
          <w:sz w:val="20"/>
          <w:szCs w:val="20"/>
        </w:rPr>
      </w:pPr>
      <w:r w:rsidRPr="00F37CE6">
        <w:rPr>
          <w:rFonts w:cs="Arial"/>
          <w:b/>
          <w:sz w:val="20"/>
          <w:szCs w:val="20"/>
        </w:rPr>
        <w:t>II. SUMILLA</w:t>
      </w:r>
    </w:p>
    <w:p w:rsidR="00F94DB4" w:rsidRDefault="00F94DB4" w:rsidP="00F94DB4">
      <w:pPr>
        <w:spacing w:after="0"/>
        <w:ind w:left="284"/>
        <w:rPr>
          <w:rFonts w:cs="Arial"/>
          <w:sz w:val="20"/>
          <w:szCs w:val="20"/>
        </w:rPr>
      </w:pPr>
      <w:r w:rsidRPr="00F94DB4">
        <w:rPr>
          <w:rFonts w:cs="Arial"/>
          <w:sz w:val="20"/>
          <w:szCs w:val="20"/>
        </w:rPr>
        <w:t xml:space="preserve">El estudio de la empresa y su eficiencia productiva. La contabilidad de costos: concepto, objetivos, elementos integrantes de los costos, fases de los costos, organización de un buen sistema de costos, control, registro y contabilización de las materias primas y auxiliares. La ingeniería económica. Aplicación en la industria pesquera. El punto de equilibrio. Cálculo de elementos </w:t>
      </w:r>
      <w:r w:rsidRPr="00C94E6C">
        <w:rPr>
          <w:rFonts w:cs="Arial"/>
          <w:i/>
          <w:sz w:val="20"/>
          <w:szCs w:val="20"/>
        </w:rPr>
        <w:t>intervinientes</w:t>
      </w:r>
      <w:r w:rsidRPr="00F94DB4">
        <w:rPr>
          <w:rFonts w:cs="Arial"/>
          <w:sz w:val="20"/>
          <w:szCs w:val="20"/>
        </w:rPr>
        <w:t xml:space="preserve"> en la producción pesquera. El warrant.</w:t>
      </w:r>
    </w:p>
    <w:p w:rsidR="00FF125F" w:rsidRPr="00F37CE6" w:rsidRDefault="0066460B" w:rsidP="00F94DB4">
      <w:pPr>
        <w:spacing w:after="0"/>
        <w:rPr>
          <w:rFonts w:cs="Arial"/>
          <w:b/>
          <w:sz w:val="20"/>
          <w:szCs w:val="20"/>
        </w:rPr>
      </w:pPr>
      <w:r w:rsidRPr="00F37CE6">
        <w:rPr>
          <w:rFonts w:cs="Arial"/>
          <w:b/>
          <w:sz w:val="20"/>
          <w:szCs w:val="20"/>
        </w:rPr>
        <w:t xml:space="preserve">III. </w:t>
      </w:r>
      <w:r w:rsidR="00247B5B" w:rsidRPr="00F37CE6">
        <w:rPr>
          <w:rFonts w:cs="Arial"/>
          <w:b/>
          <w:sz w:val="20"/>
          <w:szCs w:val="20"/>
        </w:rPr>
        <w:t>COMPETENCIAS</w:t>
      </w:r>
    </w:p>
    <w:p w:rsidR="007B4702" w:rsidRPr="00F37CE6" w:rsidRDefault="007B4702" w:rsidP="00F37CE6">
      <w:pPr>
        <w:spacing w:after="0" w:line="240" w:lineRule="auto"/>
        <w:ind w:firstLine="284"/>
        <w:jc w:val="both"/>
        <w:rPr>
          <w:rFonts w:cs="Arial"/>
          <w:sz w:val="20"/>
          <w:szCs w:val="20"/>
        </w:rPr>
      </w:pPr>
      <w:r w:rsidRPr="00F37CE6">
        <w:rPr>
          <w:rFonts w:cs="Arial"/>
          <w:sz w:val="20"/>
          <w:szCs w:val="20"/>
        </w:rPr>
        <w:t>Al término de la asignatura, el alumno evaluado y aprobado, será competente para:</w:t>
      </w:r>
    </w:p>
    <w:p w:rsidR="007B2040" w:rsidRPr="00F37CE6" w:rsidRDefault="000213AE" w:rsidP="00F37CE6">
      <w:pPr>
        <w:pStyle w:val="Prrafodelista"/>
        <w:numPr>
          <w:ilvl w:val="0"/>
          <w:numId w:val="6"/>
        </w:numPr>
        <w:ind w:left="709" w:right="-660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F37CE6">
        <w:rPr>
          <w:rFonts w:asciiTheme="minorHAnsi" w:hAnsiTheme="minorHAnsi" w:cs="Arial"/>
          <w:sz w:val="20"/>
          <w:szCs w:val="20"/>
        </w:rPr>
        <w:t xml:space="preserve">Sustentar la </w:t>
      </w:r>
      <w:r w:rsidR="007B2040" w:rsidRPr="00F37CE6">
        <w:rPr>
          <w:rFonts w:asciiTheme="minorHAnsi" w:hAnsiTheme="minorHAnsi" w:cs="Arial"/>
          <w:sz w:val="20"/>
          <w:szCs w:val="20"/>
        </w:rPr>
        <w:t>teoría de los costos</w:t>
      </w:r>
      <w:r w:rsidRPr="00F37CE6">
        <w:rPr>
          <w:rFonts w:asciiTheme="minorHAnsi" w:hAnsiTheme="minorHAnsi" w:cs="Arial"/>
          <w:sz w:val="20"/>
          <w:szCs w:val="20"/>
        </w:rPr>
        <w:t xml:space="preserve"> para revisar presupuestos y debatir proyectos pesqueros</w:t>
      </w:r>
      <w:r w:rsidR="007B2040" w:rsidRPr="00F37CE6">
        <w:rPr>
          <w:rFonts w:asciiTheme="minorHAnsi" w:hAnsiTheme="minorHAnsi" w:cs="Arial"/>
          <w:sz w:val="20"/>
          <w:szCs w:val="20"/>
        </w:rPr>
        <w:t>.</w:t>
      </w:r>
    </w:p>
    <w:p w:rsidR="007B2040" w:rsidRPr="00F37CE6" w:rsidRDefault="00F94DB4" w:rsidP="00F37CE6">
      <w:pPr>
        <w:pStyle w:val="Prrafodelista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Aplicar la ingeniería económica en el sector pesquero</w:t>
      </w:r>
    </w:p>
    <w:p w:rsidR="00C244C0" w:rsidRPr="00F37CE6" w:rsidRDefault="00343707" w:rsidP="00F37CE6">
      <w:pPr>
        <w:pStyle w:val="Prrafodelista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F37CE6">
        <w:rPr>
          <w:rFonts w:asciiTheme="minorHAnsi" w:hAnsiTheme="minorHAnsi" w:cs="Arial"/>
          <w:sz w:val="20"/>
          <w:szCs w:val="20"/>
        </w:rPr>
        <w:t xml:space="preserve">Analizar los costos de un producto pesquero para esbozar </w:t>
      </w:r>
      <w:r w:rsidR="00C244C0" w:rsidRPr="00F37CE6">
        <w:rPr>
          <w:rFonts w:asciiTheme="minorHAnsi" w:hAnsiTheme="minorHAnsi" w:cs="Arial"/>
          <w:sz w:val="20"/>
          <w:szCs w:val="20"/>
        </w:rPr>
        <w:t>un proyecto controlando los requerimientos exactos para la producción del producto</w:t>
      </w:r>
    </w:p>
    <w:p w:rsidR="007B4702" w:rsidRPr="00F37CE6" w:rsidRDefault="00F94DB4" w:rsidP="00F37CE6">
      <w:pPr>
        <w:pStyle w:val="Prrafodelista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Analizar los elementos intervinientes en la producción pesquera.</w:t>
      </w:r>
    </w:p>
    <w:p w:rsidR="00700F44" w:rsidRPr="00F37CE6" w:rsidRDefault="0088350A" w:rsidP="00F37CE6">
      <w:pPr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r w:rsidRPr="00F37CE6">
        <w:rPr>
          <w:rFonts w:cs="Arial"/>
          <w:b/>
          <w:sz w:val="20"/>
          <w:szCs w:val="20"/>
        </w:rPr>
        <w:t>IV.</w:t>
      </w:r>
      <w:r w:rsidRPr="00F37CE6">
        <w:rPr>
          <w:rFonts w:cs="Arial"/>
          <w:b/>
          <w:sz w:val="20"/>
          <w:szCs w:val="20"/>
        </w:rPr>
        <w:tab/>
        <w:t xml:space="preserve">METODOLOGÍA DE ENSEÑANZA - APRENDIZAJE </w:t>
      </w:r>
    </w:p>
    <w:p w:rsidR="00247B5B" w:rsidRPr="00F37CE6" w:rsidRDefault="00247B5B" w:rsidP="00F37CE6">
      <w:pPr>
        <w:spacing w:after="0" w:line="240" w:lineRule="auto"/>
        <w:ind w:left="426"/>
        <w:jc w:val="both"/>
        <w:rPr>
          <w:rFonts w:cs="Arial"/>
          <w:b/>
          <w:i/>
          <w:sz w:val="20"/>
          <w:szCs w:val="20"/>
        </w:rPr>
      </w:pPr>
      <w:r w:rsidRPr="00F37CE6">
        <w:rPr>
          <w:rFonts w:cs="Arial"/>
          <w:b/>
          <w:i/>
          <w:sz w:val="20"/>
          <w:szCs w:val="20"/>
        </w:rPr>
        <w:t>4.1. ESTRATEGIAS METODOLÓGICAS</w:t>
      </w:r>
    </w:p>
    <w:p w:rsidR="007B4702" w:rsidRPr="00F37CE6" w:rsidRDefault="007B4702" w:rsidP="00B277DC">
      <w:p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="Arial"/>
          <w:bCs/>
          <w:kern w:val="36"/>
          <w:sz w:val="20"/>
          <w:szCs w:val="20"/>
          <w:lang w:eastAsia="es-PE"/>
        </w:rPr>
      </w:pPr>
      <w:r w:rsidRPr="00F37CE6">
        <w:rPr>
          <w:rFonts w:cs="Arial"/>
          <w:sz w:val="20"/>
          <w:szCs w:val="20"/>
        </w:rPr>
        <w:t>Se utilizará como estrategia metodológica</w:t>
      </w:r>
      <w:r w:rsidR="002209A1" w:rsidRPr="00F37CE6">
        <w:rPr>
          <w:rFonts w:cs="Arial"/>
          <w:sz w:val="20"/>
          <w:szCs w:val="20"/>
        </w:rPr>
        <w:t xml:space="preserve"> </w:t>
      </w:r>
      <w:r w:rsidRPr="00F37CE6">
        <w:rPr>
          <w:rFonts w:cs="Arial"/>
          <w:sz w:val="20"/>
          <w:szCs w:val="20"/>
        </w:rPr>
        <w:t>el</w:t>
      </w:r>
      <w:r w:rsidR="006240A8" w:rsidRPr="00F37CE6">
        <w:rPr>
          <w:rFonts w:cs="Arial"/>
          <w:sz w:val="20"/>
          <w:szCs w:val="20"/>
        </w:rPr>
        <w:t xml:space="preserve"> </w:t>
      </w:r>
      <w:r w:rsidRPr="00F37CE6">
        <w:rPr>
          <w:rFonts w:cs="Arial"/>
          <w:sz w:val="20"/>
          <w:szCs w:val="20"/>
        </w:rPr>
        <w:t>e</w:t>
      </w:r>
      <w:r w:rsidR="005139D8">
        <w:rPr>
          <w:rFonts w:eastAsia="Times New Roman" w:cs="Arial"/>
          <w:bCs/>
          <w:kern w:val="36"/>
          <w:sz w:val="20"/>
          <w:szCs w:val="20"/>
          <w:lang w:eastAsia="es-PE"/>
        </w:rPr>
        <w:t>studio de c</w:t>
      </w:r>
      <w:r w:rsidRPr="00F37CE6">
        <w:rPr>
          <w:rFonts w:eastAsia="Times New Roman" w:cs="Arial"/>
          <w:bCs/>
          <w:kern w:val="36"/>
          <w:sz w:val="20"/>
          <w:szCs w:val="20"/>
          <w:lang w:eastAsia="es-PE"/>
        </w:rPr>
        <w:t xml:space="preserve">asos, el cual consistirá en la </w:t>
      </w:r>
      <w:r w:rsidRPr="00F37CE6">
        <w:rPr>
          <w:rFonts w:eastAsia="Times New Roman" w:cs="Arial"/>
          <w:sz w:val="20"/>
          <w:szCs w:val="20"/>
          <w:lang w:eastAsia="es-PE"/>
        </w:rPr>
        <w:t>descripción de una situación real o hipotética, acercando a los estudiantes a la realidad.</w:t>
      </w:r>
      <w:r w:rsidR="005139D8">
        <w:rPr>
          <w:rFonts w:eastAsia="Times New Roman" w:cs="Arial"/>
          <w:sz w:val="20"/>
          <w:szCs w:val="20"/>
          <w:lang w:eastAsia="es-PE"/>
        </w:rPr>
        <w:t xml:space="preserve"> </w:t>
      </w:r>
      <w:r w:rsidRPr="00F37CE6">
        <w:rPr>
          <w:rFonts w:eastAsia="Times New Roman" w:cs="Arial"/>
          <w:sz w:val="20"/>
          <w:szCs w:val="20"/>
          <w:lang w:eastAsia="es-PE"/>
        </w:rPr>
        <w:t xml:space="preserve">Se </w:t>
      </w:r>
      <w:r w:rsidR="00F37CE6" w:rsidRPr="00F37CE6">
        <w:rPr>
          <w:rFonts w:eastAsia="Times New Roman" w:cs="Arial"/>
          <w:sz w:val="20"/>
          <w:szCs w:val="20"/>
          <w:lang w:eastAsia="es-PE"/>
        </w:rPr>
        <w:t>tratará de</w:t>
      </w:r>
      <w:r w:rsidRPr="00F37CE6">
        <w:rPr>
          <w:rFonts w:eastAsia="Times New Roman" w:cs="Arial"/>
          <w:sz w:val="20"/>
          <w:szCs w:val="20"/>
          <w:lang w:eastAsia="es-PE"/>
        </w:rPr>
        <w:t xml:space="preserve"> que los estudiantes analicen la situación, definan los problemas y lleguen a sus propias conclusiones sobre las acciones que emprenderían, discutiendo el caso en equipo y describiendo y defendiendo su plan de acción oralmente o por escrito. </w:t>
      </w:r>
    </w:p>
    <w:p w:rsidR="00F0192C" w:rsidRPr="00F37CE6" w:rsidRDefault="00247B5B" w:rsidP="00F37CE6">
      <w:pPr>
        <w:spacing w:after="0" w:line="240" w:lineRule="auto"/>
        <w:ind w:left="851" w:hanging="425"/>
        <w:jc w:val="both"/>
        <w:rPr>
          <w:rFonts w:cs="Arial"/>
          <w:b/>
          <w:i/>
          <w:sz w:val="20"/>
          <w:szCs w:val="20"/>
        </w:rPr>
      </w:pPr>
      <w:r w:rsidRPr="00F37CE6">
        <w:rPr>
          <w:rFonts w:cs="Arial"/>
          <w:b/>
          <w:i/>
          <w:sz w:val="20"/>
          <w:szCs w:val="20"/>
        </w:rPr>
        <w:t>4.2.</w:t>
      </w:r>
      <w:r w:rsidRPr="00F37CE6">
        <w:rPr>
          <w:rFonts w:cs="Arial"/>
          <w:b/>
          <w:i/>
          <w:sz w:val="20"/>
          <w:szCs w:val="20"/>
        </w:rPr>
        <w:tab/>
      </w:r>
      <w:r w:rsidR="00F0192C" w:rsidRPr="00F37CE6">
        <w:rPr>
          <w:rFonts w:cs="Arial"/>
          <w:b/>
          <w:i/>
          <w:sz w:val="20"/>
          <w:szCs w:val="20"/>
        </w:rPr>
        <w:t xml:space="preserve">DE LAS CLASES TEÓRICAS Y PRÁCTICAS </w:t>
      </w:r>
    </w:p>
    <w:p w:rsidR="00F503B4" w:rsidRPr="00F37CE6" w:rsidRDefault="00F503B4" w:rsidP="00B277DC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F37CE6">
        <w:rPr>
          <w:rFonts w:cs="Arial"/>
          <w:sz w:val="20"/>
          <w:szCs w:val="20"/>
        </w:rPr>
        <w:t>La parte teórica se desarrollará mediante el siguiente esquema instruccional: a)</w:t>
      </w:r>
      <w:r w:rsidR="00F94DB4">
        <w:rPr>
          <w:rFonts w:cs="Arial"/>
          <w:sz w:val="20"/>
          <w:szCs w:val="20"/>
        </w:rPr>
        <w:t xml:space="preserve"> Intervención del docente para el uso de las herramientas de costo,</w:t>
      </w:r>
      <w:r w:rsidRPr="00F37CE6">
        <w:rPr>
          <w:rFonts w:cs="Arial"/>
          <w:sz w:val="20"/>
          <w:szCs w:val="20"/>
        </w:rPr>
        <w:t xml:space="preserve"> dando alcances específicos sobre el tema; </w:t>
      </w:r>
      <w:r w:rsidR="00F94DB4">
        <w:rPr>
          <w:rFonts w:cs="Arial"/>
          <w:sz w:val="20"/>
          <w:szCs w:val="20"/>
        </w:rPr>
        <w:t>b</w:t>
      </w:r>
      <w:r w:rsidRPr="00F37CE6">
        <w:rPr>
          <w:rFonts w:cs="Arial"/>
          <w:sz w:val="20"/>
          <w:szCs w:val="20"/>
        </w:rPr>
        <w:t xml:space="preserve">) Intervención de los </w:t>
      </w:r>
      <w:r w:rsidR="00F94DB4">
        <w:rPr>
          <w:rFonts w:cs="Arial"/>
          <w:sz w:val="20"/>
          <w:szCs w:val="20"/>
        </w:rPr>
        <w:t>estudiantes</w:t>
      </w:r>
      <w:r w:rsidRPr="00F37CE6">
        <w:rPr>
          <w:rFonts w:cs="Arial"/>
          <w:sz w:val="20"/>
          <w:szCs w:val="20"/>
        </w:rPr>
        <w:t xml:space="preserve"> con preguntas al profesor; d) Preguntas del profesor a los alumnos; e</w:t>
      </w:r>
      <w:r w:rsidR="00F863EF" w:rsidRPr="00F37CE6">
        <w:rPr>
          <w:rFonts w:cs="Arial"/>
          <w:sz w:val="20"/>
          <w:szCs w:val="20"/>
        </w:rPr>
        <w:t>) Intercambio</w:t>
      </w:r>
      <w:r w:rsidRPr="00F37CE6">
        <w:rPr>
          <w:rFonts w:cs="Arial"/>
          <w:sz w:val="20"/>
          <w:szCs w:val="20"/>
        </w:rPr>
        <w:t xml:space="preserve"> de opiniones alumnos-profesor; f) Síntesis del tema por parte del profesor con la conformidad de los alumnos. La Parte Práctica, comprenderá el desarrollo de Prácticas Guiadas, afianzando los conocimientos teóricos de los temas impartidos.</w:t>
      </w:r>
      <w:r w:rsidR="00CA6B3E" w:rsidRPr="00F37CE6">
        <w:rPr>
          <w:rFonts w:cs="Arial"/>
          <w:sz w:val="20"/>
          <w:szCs w:val="20"/>
        </w:rPr>
        <w:t xml:space="preserve"> Ambas partes siempre relacionándolas con casos.</w:t>
      </w:r>
    </w:p>
    <w:p w:rsidR="00700F44" w:rsidRPr="00F37CE6" w:rsidRDefault="00B32DF5" w:rsidP="00F37CE6">
      <w:pPr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r w:rsidRPr="00F37CE6">
        <w:rPr>
          <w:rFonts w:cs="Arial"/>
          <w:b/>
          <w:sz w:val="20"/>
          <w:szCs w:val="20"/>
        </w:rPr>
        <w:t>V. MEDIOS, MATERIALES Y RECURSOS DE ENSEÑANZA - APRENDIZAJE</w:t>
      </w:r>
    </w:p>
    <w:p w:rsidR="007B4702" w:rsidRPr="00F37CE6" w:rsidRDefault="007B4702" w:rsidP="00F37CE6">
      <w:pPr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F37CE6">
        <w:rPr>
          <w:rFonts w:cs="Arial"/>
          <w:sz w:val="20"/>
          <w:szCs w:val="20"/>
        </w:rPr>
        <w:t>5.1.</w:t>
      </w:r>
      <w:r w:rsidR="00F94DB4">
        <w:rPr>
          <w:rFonts w:cs="Arial"/>
          <w:sz w:val="20"/>
          <w:szCs w:val="20"/>
        </w:rPr>
        <w:t xml:space="preserve"> </w:t>
      </w:r>
      <w:r w:rsidRPr="00F37CE6">
        <w:rPr>
          <w:rFonts w:cs="Arial"/>
          <w:sz w:val="20"/>
          <w:szCs w:val="20"/>
        </w:rPr>
        <w:t>MEDIOS</w:t>
      </w:r>
      <w:r w:rsidR="00F37CE6">
        <w:rPr>
          <w:rFonts w:cs="Arial"/>
          <w:sz w:val="20"/>
          <w:szCs w:val="20"/>
        </w:rPr>
        <w:t xml:space="preserve">: </w:t>
      </w:r>
      <w:r w:rsidRPr="00F37CE6">
        <w:rPr>
          <w:rFonts w:cs="Arial"/>
          <w:sz w:val="20"/>
          <w:szCs w:val="20"/>
        </w:rPr>
        <w:t>Visuales, Audiovisuales,</w:t>
      </w:r>
      <w:r w:rsidR="002209A1" w:rsidRPr="00F37CE6">
        <w:rPr>
          <w:rFonts w:cs="Arial"/>
          <w:sz w:val="20"/>
          <w:szCs w:val="20"/>
        </w:rPr>
        <w:t xml:space="preserve"> </w:t>
      </w:r>
      <w:r w:rsidRPr="00F37CE6">
        <w:rPr>
          <w:rFonts w:cs="Arial"/>
          <w:sz w:val="20"/>
          <w:szCs w:val="20"/>
        </w:rPr>
        <w:t>Escritos y Orales</w:t>
      </w:r>
    </w:p>
    <w:p w:rsidR="007B4702" w:rsidRPr="00F37CE6" w:rsidRDefault="007B4702" w:rsidP="00B277DC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F37CE6">
        <w:rPr>
          <w:rFonts w:cs="Arial"/>
          <w:sz w:val="20"/>
          <w:szCs w:val="20"/>
        </w:rPr>
        <w:t>5.2. MATERIALES</w:t>
      </w:r>
      <w:r w:rsidR="00B277DC">
        <w:rPr>
          <w:rFonts w:cs="Arial"/>
          <w:sz w:val="20"/>
          <w:szCs w:val="20"/>
        </w:rPr>
        <w:t xml:space="preserve">: </w:t>
      </w:r>
      <w:r w:rsidRPr="00F37CE6">
        <w:rPr>
          <w:rFonts w:cs="Arial"/>
          <w:sz w:val="20"/>
          <w:szCs w:val="20"/>
        </w:rPr>
        <w:t>Pizarr</w:t>
      </w:r>
      <w:r w:rsidR="00B277DC">
        <w:rPr>
          <w:rFonts w:cs="Arial"/>
          <w:sz w:val="20"/>
          <w:szCs w:val="20"/>
        </w:rPr>
        <w:t xml:space="preserve">a, Plumones, Textos, Separatas, </w:t>
      </w:r>
      <w:r w:rsidRPr="00F37CE6">
        <w:rPr>
          <w:rFonts w:cs="Arial"/>
          <w:sz w:val="20"/>
          <w:szCs w:val="20"/>
        </w:rPr>
        <w:t>Proyector Multimedia, USB, CD, Ambientes Didácticos</w:t>
      </w:r>
    </w:p>
    <w:p w:rsidR="00B277DC" w:rsidRDefault="00B277DC" w:rsidP="00B277DC">
      <w:pPr>
        <w:spacing w:after="0" w:line="24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5.3. RECURSOS</w:t>
      </w:r>
      <w:r w:rsidR="007B4702" w:rsidRPr="00F37CE6">
        <w:rPr>
          <w:rFonts w:cs="Arial"/>
          <w:sz w:val="20"/>
          <w:szCs w:val="20"/>
        </w:rPr>
        <w:t>: Manuales y tecnológicos.</w:t>
      </w:r>
    </w:p>
    <w:p w:rsidR="000766F8" w:rsidRPr="00B277DC" w:rsidRDefault="000766F8" w:rsidP="000766F8">
      <w:pPr>
        <w:spacing w:after="0"/>
        <w:rPr>
          <w:b/>
          <w:sz w:val="20"/>
          <w:szCs w:val="20"/>
        </w:rPr>
      </w:pPr>
      <w:r w:rsidRPr="00B277DC">
        <w:rPr>
          <w:b/>
          <w:sz w:val="20"/>
          <w:szCs w:val="20"/>
        </w:rPr>
        <w:t>VII. METODOLOGÍA DE EVALUACIÓN</w:t>
      </w:r>
    </w:p>
    <w:p w:rsidR="000766F8" w:rsidRPr="00B277DC" w:rsidRDefault="000766F8" w:rsidP="000766F8">
      <w:pPr>
        <w:spacing w:after="0" w:line="240" w:lineRule="auto"/>
        <w:ind w:firstLine="426"/>
        <w:rPr>
          <w:sz w:val="20"/>
          <w:szCs w:val="20"/>
        </w:rPr>
      </w:pPr>
      <w:r w:rsidRPr="00B277DC">
        <w:rPr>
          <w:sz w:val="20"/>
          <w:szCs w:val="20"/>
        </w:rPr>
        <w:t>7.3. Normas de evaluación (De acuerdo al reglamento vigente)</w:t>
      </w:r>
    </w:p>
    <w:p w:rsidR="000766F8" w:rsidRPr="00B277DC" w:rsidRDefault="000766F8" w:rsidP="000766F8">
      <w:pPr>
        <w:spacing w:after="0"/>
        <w:ind w:firstLine="708"/>
        <w:jc w:val="both"/>
        <w:rPr>
          <w:sz w:val="20"/>
          <w:szCs w:val="20"/>
        </w:rPr>
      </w:pPr>
      <w:r w:rsidRPr="00B277DC">
        <w:rPr>
          <w:sz w:val="20"/>
          <w:szCs w:val="20"/>
        </w:rPr>
        <w:t>La asistencia es obligatoria a la asignatura en un mínimo de 70%, para ser evaluado.</w:t>
      </w:r>
    </w:p>
    <w:p w:rsidR="000766F8" w:rsidRPr="00B277DC" w:rsidRDefault="000766F8" w:rsidP="000766F8">
      <w:pPr>
        <w:spacing w:after="0"/>
        <w:rPr>
          <w:rFonts w:cs="Arial"/>
          <w:b/>
          <w:sz w:val="20"/>
          <w:szCs w:val="20"/>
        </w:rPr>
      </w:pPr>
      <w:r w:rsidRPr="00B277DC">
        <w:rPr>
          <w:rFonts w:cs="Arial"/>
          <w:b/>
          <w:sz w:val="20"/>
          <w:szCs w:val="20"/>
        </w:rPr>
        <w:t xml:space="preserve">VIII. BIBLIOGRAFÍA </w:t>
      </w:r>
    </w:p>
    <w:p w:rsidR="000766F8" w:rsidRPr="003920CE" w:rsidRDefault="000766F8" w:rsidP="000766F8">
      <w:pPr>
        <w:spacing w:after="0"/>
        <w:ind w:firstLine="426"/>
        <w:rPr>
          <w:rFonts w:cs="Arial"/>
          <w:b/>
          <w:sz w:val="20"/>
          <w:szCs w:val="20"/>
        </w:rPr>
      </w:pPr>
      <w:r w:rsidRPr="00B277DC">
        <w:rPr>
          <w:rFonts w:cs="Arial"/>
          <w:b/>
          <w:sz w:val="20"/>
          <w:szCs w:val="20"/>
        </w:rPr>
        <w:t>8.1. BIBLIOGRAFÍA</w:t>
      </w:r>
      <w:r w:rsidRPr="003920CE">
        <w:rPr>
          <w:rFonts w:cs="Arial"/>
          <w:b/>
          <w:sz w:val="20"/>
          <w:szCs w:val="20"/>
        </w:rPr>
        <w:t xml:space="preserve"> BÁSICA</w:t>
      </w:r>
    </w:p>
    <w:p w:rsidR="000766F8" w:rsidRPr="003920CE" w:rsidRDefault="000766F8" w:rsidP="000766F8">
      <w:pPr>
        <w:pStyle w:val="Prrafodelista"/>
        <w:numPr>
          <w:ilvl w:val="0"/>
          <w:numId w:val="7"/>
        </w:numPr>
        <w:ind w:left="1134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BACKER JACOBSEN </w:t>
      </w:r>
      <w:r w:rsidRPr="003920CE">
        <w:rPr>
          <w:rFonts w:asciiTheme="minorHAnsi" w:hAnsiTheme="minorHAnsi" w:cs="Arial"/>
          <w:sz w:val="20"/>
          <w:szCs w:val="20"/>
        </w:rPr>
        <w:t>“Contabilidad de costos” Ed. Mc. Graw Hill.</w:t>
      </w:r>
    </w:p>
    <w:p w:rsidR="000766F8" w:rsidRPr="003920CE" w:rsidRDefault="000766F8" w:rsidP="000766F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JORGE DIAZ MOSTO </w:t>
      </w:r>
      <w:r w:rsidRPr="003920CE">
        <w:rPr>
          <w:rFonts w:cs="Arial"/>
          <w:sz w:val="20"/>
          <w:szCs w:val="20"/>
        </w:rPr>
        <w:t>“Contabilidad de Costos”. Ed. Mc. Graw Hill</w:t>
      </w:r>
    </w:p>
    <w:p w:rsidR="000766F8" w:rsidRPr="003920CE" w:rsidRDefault="000766F8" w:rsidP="000766F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KAYE </w:t>
      </w:r>
      <w:r w:rsidRPr="003920CE">
        <w:rPr>
          <w:rFonts w:cs="Arial"/>
          <w:sz w:val="20"/>
          <w:szCs w:val="20"/>
        </w:rPr>
        <w:t>“Contabilidad de Costos”.</w:t>
      </w:r>
    </w:p>
    <w:p w:rsidR="000766F8" w:rsidRPr="003920CE" w:rsidRDefault="000766F8" w:rsidP="000766F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GUILLERMO SINGER</w:t>
      </w:r>
      <w:r>
        <w:rPr>
          <w:rFonts w:cs="Arial"/>
          <w:sz w:val="20"/>
          <w:szCs w:val="20"/>
        </w:rPr>
        <w:tab/>
      </w:r>
      <w:r w:rsidRPr="003920CE">
        <w:rPr>
          <w:rFonts w:cs="Arial"/>
          <w:sz w:val="20"/>
          <w:szCs w:val="20"/>
        </w:rPr>
        <w:t>“Costo Industrial y Control Presupuestario”.</w:t>
      </w:r>
    </w:p>
    <w:p w:rsidR="000766F8" w:rsidRPr="00B277DC" w:rsidRDefault="000766F8" w:rsidP="000766F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ENRIQUE CASA </w:t>
      </w:r>
      <w:r w:rsidRPr="00B277DC">
        <w:rPr>
          <w:rFonts w:cs="Arial"/>
          <w:sz w:val="20"/>
          <w:szCs w:val="20"/>
        </w:rPr>
        <w:t xml:space="preserve">“Contabilidad General” Ed. Bruger. Barcelona. España.                              </w:t>
      </w:r>
    </w:p>
    <w:p w:rsidR="000766F8" w:rsidRPr="000766F8" w:rsidRDefault="000766F8" w:rsidP="000766F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207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JAMES RIGGS </w:t>
      </w:r>
      <w:r w:rsidRPr="00B277DC">
        <w:rPr>
          <w:rFonts w:cs="Arial"/>
          <w:sz w:val="20"/>
          <w:szCs w:val="20"/>
        </w:rPr>
        <w:t>“Sistemas de producción”</w:t>
      </w:r>
    </w:p>
    <w:p w:rsidR="003940E4" w:rsidRDefault="003940E4" w:rsidP="00B277DC">
      <w:pPr>
        <w:spacing w:after="0" w:line="240" w:lineRule="auto"/>
        <w:ind w:left="426"/>
        <w:rPr>
          <w:rFonts w:cs="Arial"/>
          <w:sz w:val="20"/>
          <w:szCs w:val="20"/>
        </w:rPr>
        <w:sectPr w:rsidR="003940E4" w:rsidSect="005139D8">
          <w:pgSz w:w="11907" w:h="16840" w:code="9"/>
          <w:pgMar w:top="680" w:right="680" w:bottom="680" w:left="680" w:header="709" w:footer="709" w:gutter="0"/>
          <w:cols w:space="708"/>
          <w:docGrid w:linePitch="360"/>
        </w:sectPr>
      </w:pPr>
    </w:p>
    <w:p w:rsidR="000B3654" w:rsidRPr="003920CE" w:rsidRDefault="000B3654" w:rsidP="000B3654">
      <w:pPr>
        <w:rPr>
          <w:rFonts w:cs="Arial"/>
          <w:b/>
          <w:sz w:val="20"/>
          <w:szCs w:val="20"/>
        </w:rPr>
      </w:pPr>
      <w:r w:rsidRPr="003920CE">
        <w:rPr>
          <w:rFonts w:cs="Arial"/>
          <w:b/>
          <w:sz w:val="20"/>
          <w:szCs w:val="20"/>
        </w:rPr>
        <w:lastRenderedPageBreak/>
        <w:t>V</w:t>
      </w:r>
      <w:r w:rsidR="005714C8" w:rsidRPr="003920CE">
        <w:rPr>
          <w:rFonts w:cs="Arial"/>
          <w:b/>
          <w:sz w:val="20"/>
          <w:szCs w:val="20"/>
        </w:rPr>
        <w:t>I</w:t>
      </w:r>
      <w:r w:rsidRPr="003920CE">
        <w:rPr>
          <w:rFonts w:cs="Arial"/>
          <w:b/>
          <w:sz w:val="20"/>
          <w:szCs w:val="20"/>
        </w:rPr>
        <w:t>. CONTENIDO TEMÁTICO Y CRONOGRAMA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67"/>
        <w:gridCol w:w="4721"/>
        <w:gridCol w:w="3933"/>
        <w:gridCol w:w="3965"/>
        <w:gridCol w:w="910"/>
      </w:tblGrid>
      <w:tr w:rsidR="00E230A4" w:rsidRPr="003920CE" w:rsidTr="003940E4">
        <w:trPr>
          <w:trHeight w:val="454"/>
        </w:trPr>
        <w:tc>
          <w:tcPr>
            <w:tcW w:w="690" w:type="pct"/>
            <w:vAlign w:val="center"/>
          </w:tcPr>
          <w:p w:rsidR="00E64B12" w:rsidRPr="003920CE" w:rsidRDefault="00B108B1" w:rsidP="00B277DC">
            <w:pPr>
              <w:spacing w:line="276" w:lineRule="auto"/>
              <w:jc w:val="center"/>
              <w:rPr>
                <w:rFonts w:cs="Arial"/>
                <w:b/>
                <w:vertAlign w:val="superscript"/>
              </w:rPr>
            </w:pPr>
            <w:r w:rsidRPr="003920CE">
              <w:rPr>
                <w:rFonts w:cs="Arial"/>
                <w:b/>
                <w:vertAlign w:val="superscript"/>
              </w:rPr>
              <w:t xml:space="preserve">NOMBRE DE LA </w:t>
            </w:r>
            <w:r w:rsidR="00E64B12" w:rsidRPr="003920CE">
              <w:rPr>
                <w:rFonts w:cs="Arial"/>
                <w:b/>
                <w:vertAlign w:val="superscript"/>
              </w:rPr>
              <w:t>UNIDAD</w:t>
            </w:r>
          </w:p>
        </w:tc>
        <w:tc>
          <w:tcPr>
            <w:tcW w:w="1504" w:type="pct"/>
            <w:vAlign w:val="center"/>
          </w:tcPr>
          <w:p w:rsidR="00E64B12" w:rsidRPr="003920CE" w:rsidRDefault="00E64B12" w:rsidP="00B277DC">
            <w:pPr>
              <w:jc w:val="center"/>
              <w:rPr>
                <w:rFonts w:cs="Arial"/>
                <w:b/>
                <w:vertAlign w:val="superscript"/>
              </w:rPr>
            </w:pPr>
            <w:r w:rsidRPr="003920CE">
              <w:rPr>
                <w:rFonts w:cs="Arial"/>
                <w:b/>
                <w:vertAlign w:val="superscript"/>
              </w:rPr>
              <w:t>CONTENIDO</w:t>
            </w:r>
          </w:p>
        </w:tc>
        <w:tc>
          <w:tcPr>
            <w:tcW w:w="1253" w:type="pct"/>
            <w:vAlign w:val="center"/>
          </w:tcPr>
          <w:p w:rsidR="00E64B12" w:rsidRPr="003920CE" w:rsidRDefault="007B4702" w:rsidP="00B277DC">
            <w:pPr>
              <w:jc w:val="center"/>
              <w:rPr>
                <w:rFonts w:cs="Arial"/>
                <w:b/>
                <w:vertAlign w:val="superscript"/>
              </w:rPr>
            </w:pPr>
            <w:r w:rsidRPr="003920CE">
              <w:rPr>
                <w:rFonts w:cs="Arial"/>
                <w:b/>
                <w:vertAlign w:val="superscript"/>
              </w:rPr>
              <w:t>OBJETIVOS</w:t>
            </w:r>
          </w:p>
        </w:tc>
        <w:tc>
          <w:tcPr>
            <w:tcW w:w="1263" w:type="pct"/>
            <w:vAlign w:val="center"/>
          </w:tcPr>
          <w:p w:rsidR="00E64B12" w:rsidRPr="003920CE" w:rsidRDefault="007B4702" w:rsidP="00B277DC">
            <w:pPr>
              <w:jc w:val="center"/>
              <w:rPr>
                <w:rFonts w:cs="Arial"/>
                <w:b/>
                <w:vertAlign w:val="superscript"/>
              </w:rPr>
            </w:pPr>
            <w:r w:rsidRPr="003920CE">
              <w:rPr>
                <w:rFonts w:cs="Arial"/>
                <w:b/>
                <w:vertAlign w:val="superscript"/>
              </w:rPr>
              <w:t>ACTIVIDADES  A REALIZAR</w:t>
            </w:r>
          </w:p>
        </w:tc>
        <w:tc>
          <w:tcPr>
            <w:tcW w:w="291" w:type="pct"/>
            <w:vAlign w:val="center"/>
          </w:tcPr>
          <w:p w:rsidR="00E64B12" w:rsidRPr="003920CE" w:rsidRDefault="00E64B12" w:rsidP="00B277DC">
            <w:pPr>
              <w:jc w:val="center"/>
              <w:rPr>
                <w:rFonts w:cs="Arial"/>
                <w:b/>
                <w:vertAlign w:val="superscript"/>
              </w:rPr>
            </w:pPr>
            <w:r w:rsidRPr="003920CE">
              <w:rPr>
                <w:rFonts w:cs="Arial"/>
                <w:b/>
                <w:vertAlign w:val="superscript"/>
              </w:rPr>
              <w:t>SEMANA</w:t>
            </w:r>
          </w:p>
        </w:tc>
      </w:tr>
      <w:tr w:rsidR="00F94DB4" w:rsidRPr="003920CE" w:rsidTr="003940E4">
        <w:trPr>
          <w:trHeight w:val="71"/>
        </w:trPr>
        <w:tc>
          <w:tcPr>
            <w:tcW w:w="690" w:type="pct"/>
            <w:vAlign w:val="center"/>
          </w:tcPr>
          <w:p w:rsidR="00F94DB4" w:rsidRPr="00F94DB4" w:rsidRDefault="00F94DB4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94DB4">
              <w:rPr>
                <w:rFonts w:cs="Arial"/>
                <w:b/>
                <w:sz w:val="16"/>
                <w:szCs w:val="16"/>
              </w:rPr>
              <w:t>La empresa y su eficiencia productiva</w:t>
            </w:r>
          </w:p>
        </w:tc>
        <w:tc>
          <w:tcPr>
            <w:tcW w:w="1504" w:type="pct"/>
            <w:vAlign w:val="center"/>
          </w:tcPr>
          <w:p w:rsidR="00F94DB4" w:rsidRPr="00DE4416" w:rsidRDefault="00DE4416" w:rsidP="00DE441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Introducción. </w:t>
            </w:r>
            <w:r w:rsidRPr="00DE4416">
              <w:rPr>
                <w:rFonts w:cs="Arial"/>
                <w:sz w:val="16"/>
                <w:szCs w:val="16"/>
              </w:rPr>
              <w:t>Eficiencia empresarial: secretos de una empresa eficiente</w:t>
            </w:r>
            <w:r>
              <w:rPr>
                <w:rFonts w:cs="Arial"/>
                <w:sz w:val="16"/>
                <w:szCs w:val="16"/>
              </w:rPr>
              <w:t>. Eficiencia, efectividad</w:t>
            </w:r>
          </w:p>
        </w:tc>
        <w:tc>
          <w:tcPr>
            <w:tcW w:w="1253" w:type="pct"/>
            <w:vAlign w:val="center"/>
          </w:tcPr>
          <w:p w:rsidR="00F94DB4" w:rsidRPr="00DE4416" w:rsidRDefault="00DE4416" w:rsidP="00DE4416">
            <w:pPr>
              <w:jc w:val="both"/>
              <w:rPr>
                <w:rFonts w:cs="Arial"/>
                <w:sz w:val="16"/>
                <w:szCs w:val="16"/>
              </w:rPr>
            </w:pPr>
            <w:r w:rsidRPr="00DE4416">
              <w:rPr>
                <w:rFonts w:cs="Arial"/>
                <w:sz w:val="16"/>
                <w:szCs w:val="16"/>
              </w:rPr>
              <w:t>Conceptualizar la eficiencia en la empresa</w:t>
            </w:r>
          </w:p>
        </w:tc>
        <w:tc>
          <w:tcPr>
            <w:tcW w:w="1263" w:type="pct"/>
            <w:vAlign w:val="center"/>
          </w:tcPr>
          <w:p w:rsidR="00F94DB4" w:rsidRPr="00DE4416" w:rsidRDefault="00DE4416" w:rsidP="00B277DC">
            <w:pPr>
              <w:jc w:val="center"/>
              <w:rPr>
                <w:rFonts w:cs="Arial"/>
                <w:sz w:val="16"/>
                <w:szCs w:val="16"/>
              </w:rPr>
            </w:pPr>
            <w:r w:rsidRPr="00DE4416">
              <w:rPr>
                <w:rFonts w:cs="Arial"/>
                <w:sz w:val="16"/>
                <w:szCs w:val="16"/>
              </w:rPr>
              <w:t>Analizar</w:t>
            </w:r>
            <w:r>
              <w:rPr>
                <w:rFonts w:cs="Arial"/>
                <w:sz w:val="16"/>
                <w:szCs w:val="16"/>
              </w:rPr>
              <w:t xml:space="preserve"> a la empresa en su conjunto</w:t>
            </w:r>
          </w:p>
        </w:tc>
        <w:tc>
          <w:tcPr>
            <w:tcW w:w="291" w:type="pct"/>
            <w:vAlign w:val="center"/>
          </w:tcPr>
          <w:p w:rsidR="00F94DB4" w:rsidRPr="00DE4416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E230A4" w:rsidRPr="003920CE" w:rsidTr="003940E4">
        <w:trPr>
          <w:trHeight w:val="73"/>
        </w:trPr>
        <w:tc>
          <w:tcPr>
            <w:tcW w:w="690" w:type="pct"/>
            <w:vAlign w:val="center"/>
          </w:tcPr>
          <w:p w:rsidR="00E64B12" w:rsidRPr="003920CE" w:rsidRDefault="00DE4416" w:rsidP="00DE4416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Los Costos en la industria</w:t>
            </w:r>
          </w:p>
        </w:tc>
        <w:tc>
          <w:tcPr>
            <w:tcW w:w="1504" w:type="pct"/>
            <w:vAlign w:val="center"/>
          </w:tcPr>
          <w:p w:rsidR="00E64B12" w:rsidRPr="003920CE" w:rsidRDefault="000F5884" w:rsidP="00C94E6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Objetivos. Formas de aplicación a la profesión. Aspectos generales de</w:t>
            </w:r>
            <w:r w:rsidR="00C94E6C">
              <w:rPr>
                <w:rFonts w:cs="Arial"/>
                <w:sz w:val="16"/>
                <w:szCs w:val="16"/>
              </w:rPr>
              <w:t xml:space="preserve"> </w:t>
            </w:r>
            <w:r w:rsidRPr="003920CE">
              <w:rPr>
                <w:rFonts w:cs="Arial"/>
                <w:sz w:val="16"/>
                <w:szCs w:val="16"/>
              </w:rPr>
              <w:t>l</w:t>
            </w:r>
            <w:r w:rsidR="00C94E6C">
              <w:rPr>
                <w:rFonts w:cs="Arial"/>
                <w:sz w:val="16"/>
                <w:szCs w:val="16"/>
              </w:rPr>
              <w:t>a</w:t>
            </w:r>
            <w:r w:rsidRPr="003920CE">
              <w:rPr>
                <w:rFonts w:cs="Arial"/>
                <w:sz w:val="16"/>
                <w:szCs w:val="16"/>
              </w:rPr>
              <w:t xml:space="preserve"> </w:t>
            </w:r>
            <w:r w:rsidR="00C94E6C">
              <w:rPr>
                <w:rFonts w:cs="Arial"/>
                <w:sz w:val="16"/>
                <w:szCs w:val="16"/>
              </w:rPr>
              <w:t>aplicación de los costos</w:t>
            </w:r>
            <w:r w:rsidRPr="003920C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3" w:type="pct"/>
            <w:vAlign w:val="center"/>
          </w:tcPr>
          <w:p w:rsidR="00E64B12" w:rsidRPr="003920CE" w:rsidRDefault="00C94E6C" w:rsidP="00C94E6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Conceptualizar,</w:t>
            </w:r>
            <w:r>
              <w:rPr>
                <w:rFonts w:cs="Arial"/>
                <w:sz w:val="16"/>
                <w:szCs w:val="16"/>
              </w:rPr>
              <w:t xml:space="preserve"> explicar y aplicar los Costos.</w:t>
            </w:r>
          </w:p>
        </w:tc>
        <w:tc>
          <w:tcPr>
            <w:tcW w:w="1263" w:type="pct"/>
            <w:vAlign w:val="center"/>
          </w:tcPr>
          <w:p w:rsidR="00E64B12" w:rsidRPr="003920CE" w:rsidRDefault="00AF4FD1" w:rsidP="00C94E6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</w:t>
            </w:r>
            <w:r w:rsidR="00C94E6C">
              <w:rPr>
                <w:rFonts w:cs="Arial"/>
                <w:sz w:val="16"/>
                <w:szCs w:val="16"/>
              </w:rPr>
              <w:t xml:space="preserve">ntan           sobre los Costos </w:t>
            </w:r>
            <w:r w:rsidRPr="003920CE">
              <w:rPr>
                <w:rFonts w:cs="Arial"/>
                <w:sz w:val="16"/>
                <w:szCs w:val="16"/>
              </w:rPr>
              <w:t>Pesqueros. Desarrollo de Practica Guiada</w:t>
            </w:r>
          </w:p>
        </w:tc>
        <w:tc>
          <w:tcPr>
            <w:tcW w:w="291" w:type="pct"/>
            <w:vAlign w:val="center"/>
          </w:tcPr>
          <w:p w:rsidR="00E64B12" w:rsidRPr="003920CE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326898" w:rsidRPr="003920CE" w:rsidTr="003940E4">
        <w:trPr>
          <w:trHeight w:val="71"/>
        </w:trPr>
        <w:tc>
          <w:tcPr>
            <w:tcW w:w="690" w:type="pct"/>
            <w:vAlign w:val="center"/>
          </w:tcPr>
          <w:p w:rsidR="00326898" w:rsidRPr="003920CE" w:rsidRDefault="00326898" w:rsidP="00B277D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La Teoría de los Costos</w:t>
            </w:r>
          </w:p>
        </w:tc>
        <w:tc>
          <w:tcPr>
            <w:tcW w:w="1504" w:type="pct"/>
            <w:vAlign w:val="center"/>
          </w:tcPr>
          <w:p w:rsidR="00326898" w:rsidRPr="003920CE" w:rsidRDefault="00326898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Antecedentes. Acepciones de la palabra costos. Diferencia entre la Contabilidad industrial y la Comercial.</w:t>
            </w:r>
          </w:p>
        </w:tc>
        <w:tc>
          <w:tcPr>
            <w:tcW w:w="125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Conceptualizar , explicar y aplicar  la  Teoría de los Costos </w:t>
            </w:r>
          </w:p>
        </w:tc>
        <w:tc>
          <w:tcPr>
            <w:tcW w:w="126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la Teoría de los Costos. Desarrollo de Practica Guiada</w:t>
            </w:r>
          </w:p>
        </w:tc>
        <w:tc>
          <w:tcPr>
            <w:tcW w:w="291" w:type="pct"/>
            <w:vAlign w:val="center"/>
          </w:tcPr>
          <w:p w:rsidR="00326898" w:rsidRPr="003920CE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326898" w:rsidRPr="003920CE" w:rsidTr="003940E4">
        <w:trPr>
          <w:trHeight w:val="71"/>
        </w:trPr>
        <w:tc>
          <w:tcPr>
            <w:tcW w:w="690" w:type="pct"/>
            <w:vAlign w:val="center"/>
          </w:tcPr>
          <w:p w:rsidR="00326898" w:rsidRPr="003920CE" w:rsidRDefault="00326898" w:rsidP="00B277D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Elementos del Costo</w:t>
            </w:r>
          </w:p>
        </w:tc>
        <w:tc>
          <w:tcPr>
            <w:tcW w:w="1504" w:type="pct"/>
            <w:vAlign w:val="center"/>
          </w:tcPr>
          <w:p w:rsidR="00326898" w:rsidRPr="003920CE" w:rsidRDefault="00326898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Costo primo. Costo de fabricación. Costo de producción. Diagrama de los elementos del costo.</w:t>
            </w:r>
          </w:p>
        </w:tc>
        <w:tc>
          <w:tcPr>
            <w:tcW w:w="125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Conceptualizar , explicar  los  Elementos del Costo </w:t>
            </w:r>
          </w:p>
        </w:tc>
        <w:tc>
          <w:tcPr>
            <w:tcW w:w="126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Analizan           y        Comentan           </w:t>
            </w:r>
            <w:r w:rsidR="00B277DC" w:rsidRPr="003920CE">
              <w:rPr>
                <w:rFonts w:cs="Arial"/>
                <w:sz w:val="16"/>
                <w:szCs w:val="16"/>
              </w:rPr>
              <w:t>sobre los</w:t>
            </w:r>
            <w:r w:rsidRPr="003920CE">
              <w:rPr>
                <w:rFonts w:cs="Arial"/>
                <w:sz w:val="16"/>
                <w:szCs w:val="16"/>
              </w:rPr>
              <w:t xml:space="preserve"> Elementos del Costo. Desarrollo de Practica Guiada</w:t>
            </w:r>
          </w:p>
        </w:tc>
        <w:tc>
          <w:tcPr>
            <w:tcW w:w="291" w:type="pct"/>
            <w:vAlign w:val="center"/>
          </w:tcPr>
          <w:p w:rsidR="00326898" w:rsidRPr="003920CE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326898" w:rsidRPr="003920CE" w:rsidTr="003940E4">
        <w:trPr>
          <w:trHeight w:val="212"/>
        </w:trPr>
        <w:tc>
          <w:tcPr>
            <w:tcW w:w="690" w:type="pct"/>
            <w:vAlign w:val="center"/>
          </w:tcPr>
          <w:p w:rsidR="00326898" w:rsidRPr="003920CE" w:rsidRDefault="00326898" w:rsidP="00B277D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Estados  de los Costos de Producción</w:t>
            </w:r>
          </w:p>
        </w:tc>
        <w:tc>
          <w:tcPr>
            <w:tcW w:w="1504" w:type="pct"/>
            <w:vAlign w:val="center"/>
          </w:tcPr>
          <w:p w:rsidR="00326898" w:rsidRPr="003920CE" w:rsidRDefault="00326898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Estados de ganancias y pérdidas. Necesidad y Rol de los costos en una firma industrial.</w:t>
            </w:r>
          </w:p>
        </w:tc>
        <w:tc>
          <w:tcPr>
            <w:tcW w:w="125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Conceptualizar , explicar y aplicar  los Costos  de Producción </w:t>
            </w:r>
          </w:p>
        </w:tc>
        <w:tc>
          <w:tcPr>
            <w:tcW w:w="126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los Costos de Producción. Desarrollo de Practica Guiada</w:t>
            </w:r>
          </w:p>
        </w:tc>
        <w:tc>
          <w:tcPr>
            <w:tcW w:w="291" w:type="pct"/>
            <w:vAlign w:val="center"/>
          </w:tcPr>
          <w:p w:rsidR="00326898" w:rsidRPr="003920CE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326898" w:rsidRPr="003920CE" w:rsidTr="003940E4">
        <w:trPr>
          <w:trHeight w:val="71"/>
        </w:trPr>
        <w:tc>
          <w:tcPr>
            <w:tcW w:w="690" w:type="pct"/>
            <w:vAlign w:val="center"/>
          </w:tcPr>
          <w:p w:rsidR="00326898" w:rsidRPr="003920CE" w:rsidRDefault="00326898" w:rsidP="00B277D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Estudio de los Materiales</w:t>
            </w:r>
          </w:p>
        </w:tc>
        <w:tc>
          <w:tcPr>
            <w:tcW w:w="1504" w:type="pct"/>
            <w:vAlign w:val="center"/>
          </w:tcPr>
          <w:p w:rsidR="00326898" w:rsidRPr="003920CE" w:rsidRDefault="00326898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 Los materiales: Funciones del manejo de los Materiales. Compras, Control de </w:t>
            </w:r>
            <w:r w:rsidR="00AD7AAD" w:rsidRPr="003920CE">
              <w:rPr>
                <w:rFonts w:cs="Arial"/>
                <w:sz w:val="16"/>
                <w:szCs w:val="16"/>
              </w:rPr>
              <w:t>I</w:t>
            </w:r>
            <w:r w:rsidRPr="003920CE">
              <w:rPr>
                <w:rFonts w:cs="Arial"/>
                <w:sz w:val="16"/>
                <w:szCs w:val="16"/>
              </w:rPr>
              <w:t>nventarios, Manipulación del material.</w:t>
            </w:r>
          </w:p>
        </w:tc>
        <w:tc>
          <w:tcPr>
            <w:tcW w:w="125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Conceptualizar , explicar y aplicar el manejo de los Materiales </w:t>
            </w:r>
          </w:p>
        </w:tc>
        <w:tc>
          <w:tcPr>
            <w:tcW w:w="126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los Materiales. Desarrollo de Practica Guiada</w:t>
            </w:r>
          </w:p>
        </w:tc>
        <w:tc>
          <w:tcPr>
            <w:tcW w:w="291" w:type="pct"/>
            <w:vAlign w:val="center"/>
          </w:tcPr>
          <w:p w:rsidR="00326898" w:rsidRPr="003920CE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326898" w:rsidRPr="003920CE" w:rsidTr="003940E4">
        <w:trPr>
          <w:trHeight w:val="284"/>
        </w:trPr>
        <w:tc>
          <w:tcPr>
            <w:tcW w:w="690" w:type="pct"/>
            <w:vAlign w:val="center"/>
          </w:tcPr>
          <w:p w:rsidR="00326898" w:rsidRPr="003920CE" w:rsidRDefault="00326898" w:rsidP="00B277D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Estudio de la Mano de Obra Directa</w:t>
            </w:r>
          </w:p>
        </w:tc>
        <w:tc>
          <w:tcPr>
            <w:tcW w:w="1504" w:type="pct"/>
            <w:vAlign w:val="center"/>
          </w:tcPr>
          <w:p w:rsidR="00326898" w:rsidRPr="003920CE" w:rsidRDefault="00326898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La </w:t>
            </w:r>
            <w:r w:rsidR="00AD7AAD" w:rsidRPr="003920CE">
              <w:rPr>
                <w:rFonts w:cs="Arial"/>
                <w:sz w:val="16"/>
                <w:szCs w:val="16"/>
              </w:rPr>
              <w:t>M</w:t>
            </w:r>
            <w:r w:rsidRPr="003920CE">
              <w:rPr>
                <w:rFonts w:cs="Arial"/>
                <w:sz w:val="16"/>
                <w:szCs w:val="16"/>
              </w:rPr>
              <w:t xml:space="preserve">ano de </w:t>
            </w:r>
            <w:r w:rsidR="00AD7AAD" w:rsidRPr="003920CE">
              <w:rPr>
                <w:rFonts w:cs="Arial"/>
                <w:sz w:val="16"/>
                <w:szCs w:val="16"/>
              </w:rPr>
              <w:t>O</w:t>
            </w:r>
            <w:r w:rsidRPr="003920CE">
              <w:rPr>
                <w:rFonts w:cs="Arial"/>
                <w:sz w:val="16"/>
                <w:szCs w:val="16"/>
              </w:rPr>
              <w:t xml:space="preserve">bra </w:t>
            </w:r>
            <w:r w:rsidR="00AD7AAD" w:rsidRPr="003920CE">
              <w:rPr>
                <w:rFonts w:cs="Arial"/>
                <w:sz w:val="16"/>
                <w:szCs w:val="16"/>
              </w:rPr>
              <w:t>D</w:t>
            </w:r>
            <w:r w:rsidRPr="003920CE">
              <w:rPr>
                <w:rFonts w:cs="Arial"/>
                <w:sz w:val="16"/>
                <w:szCs w:val="16"/>
              </w:rPr>
              <w:t xml:space="preserve">irecta, Control de la </w:t>
            </w:r>
            <w:r w:rsidR="00AD7AAD" w:rsidRPr="003920CE">
              <w:rPr>
                <w:rFonts w:cs="Arial"/>
                <w:sz w:val="16"/>
                <w:szCs w:val="16"/>
              </w:rPr>
              <w:t>M</w:t>
            </w:r>
            <w:r w:rsidRPr="003920CE">
              <w:rPr>
                <w:rFonts w:cs="Arial"/>
                <w:sz w:val="16"/>
                <w:szCs w:val="16"/>
              </w:rPr>
              <w:t>ano de</w:t>
            </w:r>
            <w:r w:rsidR="00AD7AAD" w:rsidRPr="003920CE">
              <w:rPr>
                <w:rFonts w:cs="Arial"/>
                <w:sz w:val="16"/>
                <w:szCs w:val="16"/>
              </w:rPr>
              <w:t xml:space="preserve"> O</w:t>
            </w:r>
            <w:r w:rsidRPr="003920CE">
              <w:rPr>
                <w:rFonts w:cs="Arial"/>
                <w:sz w:val="16"/>
                <w:szCs w:val="16"/>
              </w:rPr>
              <w:t>bra directa.</w:t>
            </w:r>
          </w:p>
        </w:tc>
        <w:tc>
          <w:tcPr>
            <w:tcW w:w="1253" w:type="pct"/>
            <w:vAlign w:val="center"/>
          </w:tcPr>
          <w:p w:rsidR="00326898" w:rsidRPr="003920CE" w:rsidRDefault="00B277DC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Conceptualizar,</w:t>
            </w:r>
            <w:r w:rsidR="00AF4FD1" w:rsidRPr="003920CE">
              <w:rPr>
                <w:rFonts w:cs="Arial"/>
                <w:sz w:val="16"/>
                <w:szCs w:val="16"/>
              </w:rPr>
              <w:t xml:space="preserve"> explicar la Mano de Obra Directa.</w:t>
            </w:r>
          </w:p>
        </w:tc>
        <w:tc>
          <w:tcPr>
            <w:tcW w:w="1263" w:type="pct"/>
            <w:vAlign w:val="center"/>
          </w:tcPr>
          <w:p w:rsidR="00326898" w:rsidRPr="003920CE" w:rsidRDefault="00AF4FD1" w:rsidP="00B277D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la Mano de Obra Directa. Desarrollo de Practica Guiada</w:t>
            </w:r>
          </w:p>
        </w:tc>
        <w:tc>
          <w:tcPr>
            <w:tcW w:w="291" w:type="pct"/>
            <w:vAlign w:val="center"/>
          </w:tcPr>
          <w:p w:rsidR="00326898" w:rsidRPr="003920CE" w:rsidRDefault="00DE4416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B277DC" w:rsidRPr="003920CE" w:rsidTr="003940E4">
        <w:trPr>
          <w:trHeight w:val="251"/>
        </w:trPr>
        <w:tc>
          <w:tcPr>
            <w:tcW w:w="4709" w:type="pct"/>
            <w:gridSpan w:val="4"/>
            <w:vAlign w:val="center"/>
          </w:tcPr>
          <w:p w:rsidR="00B277DC" w:rsidRPr="003920CE" w:rsidRDefault="00B277DC" w:rsidP="00B277DC">
            <w:pPr>
              <w:jc w:val="center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PRIMER EXAMEN PARCIAL TEÓRICO-PRÁCTICO</w:t>
            </w:r>
          </w:p>
        </w:tc>
        <w:tc>
          <w:tcPr>
            <w:tcW w:w="291" w:type="pct"/>
            <w:vAlign w:val="center"/>
          </w:tcPr>
          <w:p w:rsidR="00B277DC" w:rsidRPr="003920CE" w:rsidRDefault="00B277DC" w:rsidP="00B277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8A0D0C" w:rsidRPr="003920CE" w:rsidTr="003940E4">
        <w:trPr>
          <w:trHeight w:val="454"/>
        </w:trPr>
        <w:tc>
          <w:tcPr>
            <w:tcW w:w="690" w:type="pct"/>
            <w:vAlign w:val="center"/>
          </w:tcPr>
          <w:p w:rsidR="008A0D0C" w:rsidRPr="008A0D0C" w:rsidRDefault="008A0D0C" w:rsidP="008A0D0C">
            <w:pPr>
              <w:jc w:val="center"/>
              <w:rPr>
                <w:b/>
                <w:i/>
                <w:sz w:val="16"/>
                <w:szCs w:val="16"/>
              </w:rPr>
            </w:pPr>
            <w:r w:rsidRPr="008A0D0C">
              <w:rPr>
                <w:b/>
                <w:i/>
                <w:sz w:val="16"/>
                <w:szCs w:val="16"/>
              </w:rPr>
              <w:t>Estudio del Pago de la Mano de Obra Directa</w:t>
            </w:r>
          </w:p>
        </w:tc>
        <w:tc>
          <w:tcPr>
            <w:tcW w:w="1504" w:type="pct"/>
            <w:vAlign w:val="center"/>
          </w:tcPr>
          <w:p w:rsidR="008A0D0C" w:rsidRPr="00DE4416" w:rsidRDefault="008A0D0C" w:rsidP="008A0D0C">
            <w:pPr>
              <w:rPr>
                <w:sz w:val="16"/>
                <w:szCs w:val="16"/>
              </w:rPr>
            </w:pPr>
            <w:r w:rsidRPr="00DE4416">
              <w:rPr>
                <w:sz w:val="16"/>
                <w:szCs w:val="16"/>
              </w:rPr>
              <w:t>Concepto, Pago de la Mano de Obra Directa, Sistemas de retribución</w:t>
            </w:r>
          </w:p>
        </w:tc>
        <w:tc>
          <w:tcPr>
            <w:tcW w:w="1253" w:type="pct"/>
            <w:vAlign w:val="center"/>
          </w:tcPr>
          <w:p w:rsidR="008A0D0C" w:rsidRPr="00DE4416" w:rsidRDefault="008A0D0C" w:rsidP="008A0D0C">
            <w:pPr>
              <w:rPr>
                <w:sz w:val="16"/>
                <w:szCs w:val="16"/>
              </w:rPr>
            </w:pPr>
            <w:r w:rsidRPr="00DE4416">
              <w:rPr>
                <w:sz w:val="16"/>
                <w:szCs w:val="16"/>
              </w:rPr>
              <w:t>Conceptualizar, explicar y aplicar el Pago de la Mano de Obra Directa.</w:t>
            </w:r>
          </w:p>
        </w:tc>
        <w:tc>
          <w:tcPr>
            <w:tcW w:w="1263" w:type="pct"/>
          </w:tcPr>
          <w:p w:rsidR="008A0D0C" w:rsidRPr="00DE4416" w:rsidRDefault="008A0D0C" w:rsidP="008A0D0C">
            <w:pPr>
              <w:rPr>
                <w:sz w:val="16"/>
                <w:szCs w:val="16"/>
              </w:rPr>
            </w:pPr>
            <w:r w:rsidRPr="00DE4416">
              <w:rPr>
                <w:sz w:val="16"/>
                <w:szCs w:val="16"/>
              </w:rPr>
              <w:t>Analizan           y        Comentan           sobre el Pago de la Mano de Obra Directa. Desarrollo de Practica Guiada</w:t>
            </w:r>
          </w:p>
        </w:tc>
        <w:tc>
          <w:tcPr>
            <w:tcW w:w="291" w:type="pct"/>
            <w:vAlign w:val="center"/>
          </w:tcPr>
          <w:p w:rsidR="008A0D0C" w:rsidRPr="00DE4416" w:rsidRDefault="008A0D0C" w:rsidP="008A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A0D0C" w:rsidRPr="003920CE" w:rsidTr="003940E4">
        <w:trPr>
          <w:trHeight w:val="454"/>
        </w:trPr>
        <w:tc>
          <w:tcPr>
            <w:tcW w:w="690" w:type="pct"/>
            <w:vAlign w:val="center"/>
          </w:tcPr>
          <w:p w:rsidR="008A0D0C" w:rsidRPr="003920CE" w:rsidRDefault="008A0D0C" w:rsidP="008A0D0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Gastos de Fabricación</w:t>
            </w:r>
          </w:p>
        </w:tc>
        <w:tc>
          <w:tcPr>
            <w:tcW w:w="1504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Generalidades, Distribución, Clasificación, Determinación de la tasa de distribución</w:t>
            </w:r>
          </w:p>
        </w:tc>
        <w:tc>
          <w:tcPr>
            <w:tcW w:w="125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Conceptualizar, explicar y aplicar los Gastos de Fabricación.</w:t>
            </w:r>
          </w:p>
        </w:tc>
        <w:tc>
          <w:tcPr>
            <w:tcW w:w="126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los Gastos de Fabricación. Desarrollo de Practica Guiada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8A0D0C" w:rsidRPr="003920CE" w:rsidTr="003940E4">
        <w:trPr>
          <w:trHeight w:val="454"/>
        </w:trPr>
        <w:tc>
          <w:tcPr>
            <w:tcW w:w="690" w:type="pct"/>
            <w:vAlign w:val="center"/>
          </w:tcPr>
          <w:p w:rsidR="008A0D0C" w:rsidRPr="003920CE" w:rsidRDefault="008A0D0C" w:rsidP="008A0D0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Clasificación de los Costos</w:t>
            </w:r>
          </w:p>
        </w:tc>
        <w:tc>
          <w:tcPr>
            <w:tcW w:w="1504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Clasificación de los costos: Costo de oportunidad. El corto y el largo plazo. Diagramas</w:t>
            </w:r>
          </w:p>
        </w:tc>
        <w:tc>
          <w:tcPr>
            <w:tcW w:w="125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Conceptualizar, explicar la Clasificación de los Costos.</w:t>
            </w:r>
          </w:p>
        </w:tc>
        <w:tc>
          <w:tcPr>
            <w:tcW w:w="126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la Clasificación de los Costos. Desarrollo de Practica Guiada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</w:tr>
      <w:tr w:rsidR="008A0D0C" w:rsidRPr="003920CE" w:rsidTr="003940E4">
        <w:trPr>
          <w:trHeight w:val="454"/>
        </w:trPr>
        <w:tc>
          <w:tcPr>
            <w:tcW w:w="690" w:type="pct"/>
            <w:vAlign w:val="center"/>
          </w:tcPr>
          <w:p w:rsidR="008A0D0C" w:rsidRPr="003920CE" w:rsidRDefault="008A0D0C" w:rsidP="008A0D0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El Punto de Equilibrio</w:t>
            </w:r>
          </w:p>
        </w:tc>
        <w:tc>
          <w:tcPr>
            <w:tcW w:w="1504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Generalidades. Gráfica del punto de equilibrio Cálculo algebraico. Cálculo en base al volumen de ventas.</w:t>
            </w:r>
          </w:p>
        </w:tc>
        <w:tc>
          <w:tcPr>
            <w:tcW w:w="125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Conceptualizar, explicar y aplicar el Punto de Equilibrio </w:t>
            </w:r>
          </w:p>
        </w:tc>
        <w:tc>
          <w:tcPr>
            <w:tcW w:w="126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el Punto de Equilibrio. Directa. Desarrollo de Practica Guiada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8A0D0C" w:rsidRPr="003920CE" w:rsidTr="003940E4">
        <w:trPr>
          <w:trHeight w:val="93"/>
        </w:trPr>
        <w:tc>
          <w:tcPr>
            <w:tcW w:w="690" w:type="pct"/>
            <w:vAlign w:val="center"/>
          </w:tcPr>
          <w:p w:rsidR="008A0D0C" w:rsidRPr="003920CE" w:rsidRDefault="008A0D0C" w:rsidP="008A0D0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La Depreciación</w:t>
            </w:r>
          </w:p>
        </w:tc>
        <w:tc>
          <w:tcPr>
            <w:tcW w:w="1504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Concepto. Relevancias. Métodos de depreciación Aplicaciones al sector</w:t>
            </w:r>
          </w:p>
        </w:tc>
        <w:tc>
          <w:tcPr>
            <w:tcW w:w="125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Conceptualizar, explicar y aplicar la Depreciación </w:t>
            </w:r>
          </w:p>
        </w:tc>
        <w:tc>
          <w:tcPr>
            <w:tcW w:w="126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la Depreciación. Desarrollo de Practica Guiada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8A0D0C" w:rsidRPr="003920CE" w:rsidTr="003940E4">
        <w:trPr>
          <w:trHeight w:val="71"/>
        </w:trPr>
        <w:tc>
          <w:tcPr>
            <w:tcW w:w="690" w:type="pct"/>
            <w:vAlign w:val="center"/>
          </w:tcPr>
          <w:p w:rsidR="008A0D0C" w:rsidRPr="003920CE" w:rsidRDefault="008A0D0C" w:rsidP="008A0D0C">
            <w:pPr>
              <w:rPr>
                <w:rFonts w:cs="Arial"/>
                <w:b/>
                <w:i/>
                <w:sz w:val="16"/>
                <w:szCs w:val="16"/>
              </w:rPr>
            </w:pPr>
            <w:r w:rsidRPr="003920CE">
              <w:rPr>
                <w:rFonts w:cs="Arial"/>
                <w:b/>
                <w:i/>
                <w:sz w:val="16"/>
                <w:szCs w:val="16"/>
              </w:rPr>
              <w:t>La Ingeniería Económica</w:t>
            </w:r>
          </w:p>
        </w:tc>
        <w:tc>
          <w:tcPr>
            <w:tcW w:w="1504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 xml:space="preserve">Generalidades. </w:t>
            </w:r>
            <w:r>
              <w:rPr>
                <w:rFonts w:cs="Arial"/>
                <w:sz w:val="16"/>
                <w:szCs w:val="16"/>
              </w:rPr>
              <w:t xml:space="preserve">Herramientas. </w:t>
            </w:r>
            <w:r w:rsidRPr="003920CE">
              <w:rPr>
                <w:rFonts w:cs="Arial"/>
                <w:sz w:val="16"/>
                <w:szCs w:val="16"/>
              </w:rPr>
              <w:t>Forma de aplicación al sector</w:t>
            </w:r>
          </w:p>
        </w:tc>
        <w:tc>
          <w:tcPr>
            <w:tcW w:w="125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Conceptualizar, explicar y aplicar la Ingeniería Económica.</w:t>
            </w:r>
          </w:p>
        </w:tc>
        <w:tc>
          <w:tcPr>
            <w:tcW w:w="1263" w:type="pct"/>
            <w:vAlign w:val="center"/>
          </w:tcPr>
          <w:p w:rsidR="008A0D0C" w:rsidRPr="003920CE" w:rsidRDefault="008A0D0C" w:rsidP="008A0D0C">
            <w:pPr>
              <w:jc w:val="both"/>
              <w:rPr>
                <w:rFonts w:cs="Arial"/>
                <w:sz w:val="16"/>
                <w:szCs w:val="16"/>
              </w:rPr>
            </w:pPr>
            <w:r w:rsidRPr="003920CE">
              <w:rPr>
                <w:rFonts w:cs="Arial"/>
                <w:sz w:val="16"/>
                <w:szCs w:val="16"/>
              </w:rPr>
              <w:t>Analizan           y        Comentan           sobre la Ingeniería Económica. Desarrollo de Practica Guiada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4 y 15</w:t>
            </w:r>
          </w:p>
        </w:tc>
      </w:tr>
      <w:tr w:rsidR="008A0D0C" w:rsidRPr="003920CE" w:rsidTr="003940E4">
        <w:trPr>
          <w:trHeight w:val="321"/>
        </w:trPr>
        <w:tc>
          <w:tcPr>
            <w:tcW w:w="4709" w:type="pct"/>
            <w:gridSpan w:val="4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SEGUNDO EXAMEN PARCIAL TEÓRICO-PRÁCTICO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16</w:t>
            </w:r>
          </w:p>
        </w:tc>
      </w:tr>
      <w:tr w:rsidR="008A0D0C" w:rsidRPr="003920CE" w:rsidTr="003940E4">
        <w:trPr>
          <w:trHeight w:val="268"/>
        </w:trPr>
        <w:tc>
          <w:tcPr>
            <w:tcW w:w="4709" w:type="pct"/>
            <w:gridSpan w:val="4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EXAMEN SUSTITUTORIO</w:t>
            </w:r>
          </w:p>
        </w:tc>
        <w:tc>
          <w:tcPr>
            <w:tcW w:w="291" w:type="pct"/>
            <w:vAlign w:val="center"/>
          </w:tcPr>
          <w:p w:rsidR="008A0D0C" w:rsidRPr="003920CE" w:rsidRDefault="008A0D0C" w:rsidP="008A0D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0CE">
              <w:rPr>
                <w:rFonts w:cs="Arial"/>
                <w:b/>
                <w:sz w:val="16"/>
                <w:szCs w:val="16"/>
              </w:rPr>
              <w:t>17</w:t>
            </w:r>
          </w:p>
        </w:tc>
      </w:tr>
    </w:tbl>
    <w:p w:rsidR="00F161DB" w:rsidRDefault="00F161DB" w:rsidP="006C6785">
      <w:pPr>
        <w:rPr>
          <w:b/>
          <w:sz w:val="24"/>
          <w:szCs w:val="24"/>
        </w:rPr>
      </w:pPr>
    </w:p>
    <w:p w:rsidR="000766F8" w:rsidRPr="00B277DC" w:rsidRDefault="000766F8" w:rsidP="000766F8">
      <w:pPr>
        <w:tabs>
          <w:tab w:val="left" w:pos="11907"/>
          <w:tab w:val="left" w:pos="12049"/>
        </w:tabs>
        <w:ind w:left="285"/>
        <w:jc w:val="right"/>
        <w:rPr>
          <w:rFonts w:cs="Arial"/>
          <w:sz w:val="20"/>
          <w:szCs w:val="20"/>
        </w:rPr>
      </w:pPr>
      <w:r w:rsidRPr="00B277DC"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 xml:space="preserve">     </w:t>
      </w:r>
      <w:r w:rsidRPr="00B277DC">
        <w:rPr>
          <w:rFonts w:cs="Arial"/>
          <w:sz w:val="20"/>
          <w:szCs w:val="20"/>
        </w:rPr>
        <w:t xml:space="preserve">Huacho, </w:t>
      </w:r>
      <w:r w:rsidR="00E40929">
        <w:rPr>
          <w:rFonts w:cs="Arial"/>
          <w:sz w:val="20"/>
          <w:szCs w:val="20"/>
        </w:rPr>
        <w:t>marz</w:t>
      </w:r>
      <w:r>
        <w:rPr>
          <w:rFonts w:cs="Arial"/>
          <w:sz w:val="20"/>
          <w:szCs w:val="20"/>
        </w:rPr>
        <w:t>o</w:t>
      </w:r>
      <w:r w:rsidRPr="00B277DC">
        <w:rPr>
          <w:rFonts w:cs="Arial"/>
          <w:sz w:val="20"/>
          <w:szCs w:val="20"/>
        </w:rPr>
        <w:t xml:space="preserve"> del 201</w:t>
      </w:r>
      <w:r w:rsidR="00E40929">
        <w:rPr>
          <w:rFonts w:cs="Arial"/>
          <w:sz w:val="20"/>
          <w:szCs w:val="20"/>
        </w:rPr>
        <w:t>8</w:t>
      </w:r>
    </w:p>
    <w:p w:rsidR="000766F8" w:rsidRDefault="000766F8" w:rsidP="000766F8">
      <w:pPr>
        <w:ind w:left="285"/>
        <w:jc w:val="center"/>
        <w:rPr>
          <w:rFonts w:cs="Arial"/>
          <w:sz w:val="20"/>
          <w:szCs w:val="20"/>
        </w:rPr>
      </w:pPr>
      <w:r w:rsidRPr="00B277DC">
        <w:rPr>
          <w:rFonts w:cs="Arial"/>
          <w:sz w:val="20"/>
          <w:szCs w:val="20"/>
        </w:rPr>
        <w:t xml:space="preserve">                                                      </w:t>
      </w:r>
    </w:p>
    <w:p w:rsidR="000766F8" w:rsidRPr="00B277DC" w:rsidRDefault="000766F8" w:rsidP="000766F8">
      <w:pPr>
        <w:spacing w:after="0" w:line="240" w:lineRule="auto"/>
        <w:ind w:left="285"/>
        <w:jc w:val="center"/>
        <w:rPr>
          <w:rFonts w:cs="Arial"/>
          <w:sz w:val="20"/>
          <w:szCs w:val="20"/>
        </w:rPr>
      </w:pPr>
      <w:r w:rsidRPr="00B277DC">
        <w:rPr>
          <w:rFonts w:cs="Arial"/>
          <w:sz w:val="20"/>
          <w:szCs w:val="20"/>
        </w:rPr>
        <w:t xml:space="preserve">  Ing. </w:t>
      </w:r>
      <w:r>
        <w:rPr>
          <w:rFonts w:cs="Arial"/>
          <w:sz w:val="20"/>
          <w:szCs w:val="20"/>
        </w:rPr>
        <w:t>FIDEL ALBERTO REYES ULFE</w:t>
      </w:r>
    </w:p>
    <w:p w:rsidR="006C6785" w:rsidRPr="00266A94" w:rsidRDefault="00E40929" w:rsidP="003940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cs="Arial"/>
          <w:sz w:val="20"/>
          <w:szCs w:val="20"/>
        </w:rPr>
        <w:t>CIP 21418</w:t>
      </w:r>
    </w:p>
    <w:sectPr w:rsidR="006C6785" w:rsidRPr="00266A94" w:rsidSect="003940E4">
      <w:pgSz w:w="16840" w:h="11907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52" w:rsidRDefault="00DA7E52" w:rsidP="00343809">
      <w:pPr>
        <w:spacing w:after="0" w:line="240" w:lineRule="auto"/>
      </w:pPr>
      <w:r>
        <w:separator/>
      </w:r>
    </w:p>
  </w:endnote>
  <w:endnote w:type="continuationSeparator" w:id="0">
    <w:p w:rsidR="00DA7E52" w:rsidRDefault="00DA7E52" w:rsidP="003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52" w:rsidRDefault="00DA7E52" w:rsidP="00343809">
      <w:pPr>
        <w:spacing w:after="0" w:line="240" w:lineRule="auto"/>
      </w:pPr>
      <w:r>
        <w:separator/>
      </w:r>
    </w:p>
  </w:footnote>
  <w:footnote w:type="continuationSeparator" w:id="0">
    <w:p w:rsidR="00DA7E52" w:rsidRDefault="00DA7E52" w:rsidP="0034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1DB"/>
    <w:multiLevelType w:val="singleLevel"/>
    <w:tmpl w:val="709A3650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Theme="minorHAnsi" w:hAnsiTheme="minorHAnsi" w:hint="default"/>
        <w:b w:val="0"/>
        <w:i w:val="0"/>
        <w:sz w:val="20"/>
        <w:szCs w:val="20"/>
        <w:u w:val="none"/>
      </w:rPr>
    </w:lvl>
  </w:abstractNum>
  <w:abstractNum w:abstractNumId="1">
    <w:nsid w:val="339F211C"/>
    <w:multiLevelType w:val="hybridMultilevel"/>
    <w:tmpl w:val="05E2EDCC"/>
    <w:lvl w:ilvl="0" w:tplc="BE16E2D8">
      <w:start w:val="1"/>
      <w:numFmt w:val="lowerLetter"/>
      <w:lvlText w:val="%1)"/>
      <w:lvlJc w:val="left"/>
      <w:pPr>
        <w:ind w:left="1416" w:hanging="60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6" w:hanging="360"/>
      </w:pPr>
    </w:lvl>
    <w:lvl w:ilvl="2" w:tplc="280A001B" w:tentative="1">
      <w:start w:val="1"/>
      <w:numFmt w:val="lowerRoman"/>
      <w:lvlText w:val="%3."/>
      <w:lvlJc w:val="right"/>
      <w:pPr>
        <w:ind w:left="2616" w:hanging="180"/>
      </w:pPr>
    </w:lvl>
    <w:lvl w:ilvl="3" w:tplc="280A000F" w:tentative="1">
      <w:start w:val="1"/>
      <w:numFmt w:val="decimal"/>
      <w:lvlText w:val="%4."/>
      <w:lvlJc w:val="left"/>
      <w:pPr>
        <w:ind w:left="3336" w:hanging="360"/>
      </w:pPr>
    </w:lvl>
    <w:lvl w:ilvl="4" w:tplc="280A0019" w:tentative="1">
      <w:start w:val="1"/>
      <w:numFmt w:val="lowerLetter"/>
      <w:lvlText w:val="%5."/>
      <w:lvlJc w:val="left"/>
      <w:pPr>
        <w:ind w:left="4056" w:hanging="360"/>
      </w:pPr>
    </w:lvl>
    <w:lvl w:ilvl="5" w:tplc="280A001B" w:tentative="1">
      <w:start w:val="1"/>
      <w:numFmt w:val="lowerRoman"/>
      <w:lvlText w:val="%6."/>
      <w:lvlJc w:val="right"/>
      <w:pPr>
        <w:ind w:left="4776" w:hanging="180"/>
      </w:pPr>
    </w:lvl>
    <w:lvl w:ilvl="6" w:tplc="280A000F" w:tentative="1">
      <w:start w:val="1"/>
      <w:numFmt w:val="decimal"/>
      <w:lvlText w:val="%7."/>
      <w:lvlJc w:val="left"/>
      <w:pPr>
        <w:ind w:left="5496" w:hanging="360"/>
      </w:pPr>
    </w:lvl>
    <w:lvl w:ilvl="7" w:tplc="280A0019" w:tentative="1">
      <w:start w:val="1"/>
      <w:numFmt w:val="lowerLetter"/>
      <w:lvlText w:val="%8."/>
      <w:lvlJc w:val="left"/>
      <w:pPr>
        <w:ind w:left="6216" w:hanging="360"/>
      </w:pPr>
    </w:lvl>
    <w:lvl w:ilvl="8" w:tplc="28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33D1158F"/>
    <w:multiLevelType w:val="hybridMultilevel"/>
    <w:tmpl w:val="0B007BFE"/>
    <w:lvl w:ilvl="0" w:tplc="23CA768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1C0ECE"/>
    <w:multiLevelType w:val="hybridMultilevel"/>
    <w:tmpl w:val="0680B230"/>
    <w:lvl w:ilvl="0" w:tplc="F1FE2E2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4AE3749"/>
    <w:multiLevelType w:val="hybridMultilevel"/>
    <w:tmpl w:val="6936BA62"/>
    <w:lvl w:ilvl="0" w:tplc="C5862CE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B945CB"/>
    <w:multiLevelType w:val="singleLevel"/>
    <w:tmpl w:val="B3427904"/>
    <w:lvl w:ilvl="0">
      <w:start w:val="1"/>
      <w:numFmt w:val="lowerLetter"/>
      <w:lvlText w:val="%1."/>
      <w:legacy w:legacy="1" w:legacySpace="0" w:legacyIndent="283"/>
      <w:lvlJc w:val="left"/>
      <w:pPr>
        <w:ind w:left="851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</w:abstractNum>
  <w:abstractNum w:abstractNumId="6">
    <w:nsid w:val="7EBB19C8"/>
    <w:multiLevelType w:val="hybridMultilevel"/>
    <w:tmpl w:val="DF1E091A"/>
    <w:lvl w:ilvl="0" w:tplc="E2E0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07"/>
    <w:rsid w:val="000213AE"/>
    <w:rsid w:val="00027A1F"/>
    <w:rsid w:val="000364EB"/>
    <w:rsid w:val="00074F5C"/>
    <w:rsid w:val="000766F8"/>
    <w:rsid w:val="00077F0B"/>
    <w:rsid w:val="0009662F"/>
    <w:rsid w:val="000A581F"/>
    <w:rsid w:val="000B3654"/>
    <w:rsid w:val="000D7331"/>
    <w:rsid w:val="000E6AF3"/>
    <w:rsid w:val="000F5884"/>
    <w:rsid w:val="00127ADB"/>
    <w:rsid w:val="00144CAE"/>
    <w:rsid w:val="00165919"/>
    <w:rsid w:val="001A06C9"/>
    <w:rsid w:val="001B161B"/>
    <w:rsid w:val="001C753B"/>
    <w:rsid w:val="00212A8A"/>
    <w:rsid w:val="00214DE5"/>
    <w:rsid w:val="00217AA5"/>
    <w:rsid w:val="002209A1"/>
    <w:rsid w:val="00232C22"/>
    <w:rsid w:val="00247B5B"/>
    <w:rsid w:val="00252246"/>
    <w:rsid w:val="00256988"/>
    <w:rsid w:val="00266A94"/>
    <w:rsid w:val="00271AA3"/>
    <w:rsid w:val="002D0BF5"/>
    <w:rsid w:val="002D1031"/>
    <w:rsid w:val="002D1DF3"/>
    <w:rsid w:val="002E6445"/>
    <w:rsid w:val="002F6F02"/>
    <w:rsid w:val="003024F9"/>
    <w:rsid w:val="00325184"/>
    <w:rsid w:val="00325B73"/>
    <w:rsid w:val="00326898"/>
    <w:rsid w:val="00343707"/>
    <w:rsid w:val="00343809"/>
    <w:rsid w:val="00353696"/>
    <w:rsid w:val="003623A6"/>
    <w:rsid w:val="00376070"/>
    <w:rsid w:val="00381F54"/>
    <w:rsid w:val="003920CE"/>
    <w:rsid w:val="003940E4"/>
    <w:rsid w:val="003A1113"/>
    <w:rsid w:val="003A5574"/>
    <w:rsid w:val="003C33AC"/>
    <w:rsid w:val="003C4E07"/>
    <w:rsid w:val="003E727F"/>
    <w:rsid w:val="0042129A"/>
    <w:rsid w:val="00442C49"/>
    <w:rsid w:val="00452E1F"/>
    <w:rsid w:val="00453EB1"/>
    <w:rsid w:val="00462F7C"/>
    <w:rsid w:val="00471B25"/>
    <w:rsid w:val="004A69F5"/>
    <w:rsid w:val="004B3166"/>
    <w:rsid w:val="004B39AF"/>
    <w:rsid w:val="004D6802"/>
    <w:rsid w:val="005139D8"/>
    <w:rsid w:val="0051579D"/>
    <w:rsid w:val="00526B4F"/>
    <w:rsid w:val="00561459"/>
    <w:rsid w:val="005714C8"/>
    <w:rsid w:val="00582149"/>
    <w:rsid w:val="00586A57"/>
    <w:rsid w:val="00597FEE"/>
    <w:rsid w:val="005A23B6"/>
    <w:rsid w:val="005D506E"/>
    <w:rsid w:val="00600678"/>
    <w:rsid w:val="00614410"/>
    <w:rsid w:val="006146FE"/>
    <w:rsid w:val="006240A8"/>
    <w:rsid w:val="00631218"/>
    <w:rsid w:val="00631EC2"/>
    <w:rsid w:val="00651011"/>
    <w:rsid w:val="00657F77"/>
    <w:rsid w:val="0066460B"/>
    <w:rsid w:val="006869DA"/>
    <w:rsid w:val="006B0487"/>
    <w:rsid w:val="006B113F"/>
    <w:rsid w:val="006C6785"/>
    <w:rsid w:val="006D65DF"/>
    <w:rsid w:val="006D6B80"/>
    <w:rsid w:val="00700F44"/>
    <w:rsid w:val="007217AB"/>
    <w:rsid w:val="007328F1"/>
    <w:rsid w:val="00744628"/>
    <w:rsid w:val="00752AF3"/>
    <w:rsid w:val="0077378E"/>
    <w:rsid w:val="0077652A"/>
    <w:rsid w:val="0077769D"/>
    <w:rsid w:val="00784FB5"/>
    <w:rsid w:val="007868CA"/>
    <w:rsid w:val="007875A8"/>
    <w:rsid w:val="00796A62"/>
    <w:rsid w:val="007B2040"/>
    <w:rsid w:val="007B4702"/>
    <w:rsid w:val="007C78E2"/>
    <w:rsid w:val="007D0424"/>
    <w:rsid w:val="007D2659"/>
    <w:rsid w:val="007D6E4F"/>
    <w:rsid w:val="00841ADD"/>
    <w:rsid w:val="00845041"/>
    <w:rsid w:val="0086109F"/>
    <w:rsid w:val="00875D30"/>
    <w:rsid w:val="0088350A"/>
    <w:rsid w:val="00895A74"/>
    <w:rsid w:val="008A09B3"/>
    <w:rsid w:val="008A0D0C"/>
    <w:rsid w:val="008A60CD"/>
    <w:rsid w:val="008C4D45"/>
    <w:rsid w:val="008C77EA"/>
    <w:rsid w:val="008E13D4"/>
    <w:rsid w:val="009012D3"/>
    <w:rsid w:val="00941238"/>
    <w:rsid w:val="00947C1F"/>
    <w:rsid w:val="009530C1"/>
    <w:rsid w:val="00954756"/>
    <w:rsid w:val="0099259A"/>
    <w:rsid w:val="009D6367"/>
    <w:rsid w:val="009D6BFE"/>
    <w:rsid w:val="009E7EF4"/>
    <w:rsid w:val="00A042D1"/>
    <w:rsid w:val="00A07180"/>
    <w:rsid w:val="00A20794"/>
    <w:rsid w:val="00A3547B"/>
    <w:rsid w:val="00AA456A"/>
    <w:rsid w:val="00AA4A40"/>
    <w:rsid w:val="00AD1409"/>
    <w:rsid w:val="00AD35D0"/>
    <w:rsid w:val="00AD7AAD"/>
    <w:rsid w:val="00AF4FD1"/>
    <w:rsid w:val="00B05569"/>
    <w:rsid w:val="00B108B1"/>
    <w:rsid w:val="00B163AA"/>
    <w:rsid w:val="00B277DC"/>
    <w:rsid w:val="00B32DF5"/>
    <w:rsid w:val="00B976F5"/>
    <w:rsid w:val="00BC4157"/>
    <w:rsid w:val="00BE3C18"/>
    <w:rsid w:val="00C03D76"/>
    <w:rsid w:val="00C244C0"/>
    <w:rsid w:val="00C30C6A"/>
    <w:rsid w:val="00C45E34"/>
    <w:rsid w:val="00C502A9"/>
    <w:rsid w:val="00C94E6C"/>
    <w:rsid w:val="00CA2DAD"/>
    <w:rsid w:val="00CA6B3E"/>
    <w:rsid w:val="00CB4A2D"/>
    <w:rsid w:val="00CB5803"/>
    <w:rsid w:val="00CD1127"/>
    <w:rsid w:val="00CE7D80"/>
    <w:rsid w:val="00CF6271"/>
    <w:rsid w:val="00D05783"/>
    <w:rsid w:val="00D130E7"/>
    <w:rsid w:val="00D62440"/>
    <w:rsid w:val="00DA012E"/>
    <w:rsid w:val="00DA7B89"/>
    <w:rsid w:val="00DA7E52"/>
    <w:rsid w:val="00DB5AE4"/>
    <w:rsid w:val="00DE4416"/>
    <w:rsid w:val="00E016F2"/>
    <w:rsid w:val="00E02E70"/>
    <w:rsid w:val="00E05BE5"/>
    <w:rsid w:val="00E230A4"/>
    <w:rsid w:val="00E40929"/>
    <w:rsid w:val="00E64B12"/>
    <w:rsid w:val="00E87A05"/>
    <w:rsid w:val="00E935DA"/>
    <w:rsid w:val="00EA0AD3"/>
    <w:rsid w:val="00EC74B6"/>
    <w:rsid w:val="00EF4F7C"/>
    <w:rsid w:val="00F0192C"/>
    <w:rsid w:val="00F13733"/>
    <w:rsid w:val="00F161DB"/>
    <w:rsid w:val="00F25D6E"/>
    <w:rsid w:val="00F30E00"/>
    <w:rsid w:val="00F37CE6"/>
    <w:rsid w:val="00F503B4"/>
    <w:rsid w:val="00F51813"/>
    <w:rsid w:val="00F6395B"/>
    <w:rsid w:val="00F71EA7"/>
    <w:rsid w:val="00F7684F"/>
    <w:rsid w:val="00F769D7"/>
    <w:rsid w:val="00F863EF"/>
    <w:rsid w:val="00F9355C"/>
    <w:rsid w:val="00F94DB4"/>
    <w:rsid w:val="00FC26AA"/>
    <w:rsid w:val="00FE0FCA"/>
    <w:rsid w:val="00FF125F"/>
    <w:rsid w:val="00FF3B61"/>
    <w:rsid w:val="00FF4EC3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u173@hot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DAVID</dc:creator>
  <cp:lastModifiedBy>Usuario</cp:lastModifiedBy>
  <cp:revision>2</cp:revision>
  <cp:lastPrinted>2016-09-19T23:44:00Z</cp:lastPrinted>
  <dcterms:created xsi:type="dcterms:W3CDTF">2018-08-09T13:59:00Z</dcterms:created>
  <dcterms:modified xsi:type="dcterms:W3CDTF">2018-08-09T13:59:00Z</dcterms:modified>
</cp:coreProperties>
</file>