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E3" w:rsidRPr="00920913" w:rsidRDefault="00A357E3" w:rsidP="00A35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13">
        <w:rPr>
          <w:rFonts w:ascii="Times New Roman" w:hAnsi="Times New Roman" w:cs="Times New Roman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0BE3934" wp14:editId="3CA55336">
            <wp:simplePos x="0" y="0"/>
            <wp:positionH relativeFrom="margin">
              <wp:posOffset>-362585</wp:posOffset>
            </wp:positionH>
            <wp:positionV relativeFrom="margin">
              <wp:posOffset>-319405</wp:posOffset>
            </wp:positionV>
            <wp:extent cx="650741" cy="685800"/>
            <wp:effectExtent l="0" t="0" r="0" b="0"/>
            <wp:wrapNone/>
            <wp:docPr id="2" name="Imagen 1" descr="Descripción: D:\imagenes+\unjfs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 Imagen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0913">
        <w:rPr>
          <w:rFonts w:ascii="Times New Roman" w:hAnsi="Times New Roman" w:cs="Times New Roman"/>
          <w:b/>
          <w:sz w:val="24"/>
          <w:szCs w:val="24"/>
        </w:rPr>
        <w:t>UNIVERSIDAD NACIONAL “</w:t>
      </w:r>
      <w:r w:rsidR="00920913" w:rsidRPr="00920913">
        <w:rPr>
          <w:rFonts w:ascii="Times New Roman" w:hAnsi="Times New Roman" w:cs="Times New Roman"/>
          <w:b/>
          <w:sz w:val="24"/>
          <w:szCs w:val="24"/>
        </w:rPr>
        <w:t>J</w:t>
      </w:r>
      <w:r w:rsidRPr="00920913">
        <w:rPr>
          <w:rFonts w:ascii="Times New Roman" w:hAnsi="Times New Roman" w:cs="Times New Roman"/>
          <w:b/>
          <w:sz w:val="24"/>
          <w:szCs w:val="24"/>
        </w:rPr>
        <w:t>OSÉ FAUSTINO SÁNCHEZ CARRIÓN”</w:t>
      </w:r>
    </w:p>
    <w:p w:rsidR="00A357E3" w:rsidRPr="003E36AD" w:rsidRDefault="00A357E3" w:rsidP="00A357E3">
      <w:pPr>
        <w:jc w:val="center"/>
        <w:rPr>
          <w:b/>
          <w:sz w:val="14"/>
        </w:rPr>
      </w:pPr>
    </w:p>
    <w:p w:rsidR="00A357E3" w:rsidRPr="00920913" w:rsidRDefault="00A357E3" w:rsidP="00A357E3">
      <w:pPr>
        <w:jc w:val="center"/>
        <w:rPr>
          <w:b/>
        </w:rPr>
      </w:pPr>
      <w:r w:rsidRPr="00920913">
        <w:rPr>
          <w:b/>
        </w:rPr>
        <w:t>FACULTAD DE EDUCACIÓN</w:t>
      </w:r>
    </w:p>
    <w:p w:rsidR="00A357E3" w:rsidRPr="003E36AD" w:rsidRDefault="00A357E3" w:rsidP="00A357E3">
      <w:pPr>
        <w:jc w:val="center"/>
        <w:rPr>
          <w:b/>
          <w:sz w:val="4"/>
        </w:rPr>
      </w:pPr>
    </w:p>
    <w:p w:rsidR="00A357E3" w:rsidRDefault="00A357E3" w:rsidP="00A357E3">
      <w:pPr>
        <w:rPr>
          <w:b/>
          <w:u w:val="single"/>
        </w:rPr>
      </w:pPr>
    </w:p>
    <w:p w:rsidR="00A357E3" w:rsidRPr="00920913" w:rsidRDefault="00A357E3" w:rsidP="00A357E3">
      <w:pPr>
        <w:jc w:val="center"/>
        <w:rPr>
          <w:b/>
        </w:rPr>
      </w:pPr>
      <w:r w:rsidRPr="00920913">
        <w:rPr>
          <w:b/>
        </w:rPr>
        <w:t>S Í L A B O</w:t>
      </w:r>
    </w:p>
    <w:p w:rsidR="00A357E3" w:rsidRPr="006E4F6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INFORMACIÓN GENERAL: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Departamento Académico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:Ciencias de la Educación Tecnología Educativa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Escuela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Educación Básica Científica Humanística Dual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Asignatura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 xml:space="preserve">: </w:t>
      </w:r>
      <w:r w:rsidRPr="00A357E3"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  <w:t>Práctica Docente Discontinua I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Especialidad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Lengua, Comunicación e Idioma Inglés</w:t>
      </w:r>
    </w:p>
    <w:p w:rsidR="00A357E3" w:rsidRPr="006E4F63" w:rsidRDefault="009C52A2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Ciclo – Semestre</w:t>
      </w: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VII – 2018  I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Prerrequisito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Práctica de Observación Didáctica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Código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703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N° Créditos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02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N° Horas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04 prácticas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68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Área Curricular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>: Formación Profesional Básica</w:t>
      </w:r>
    </w:p>
    <w:p w:rsidR="00A357E3" w:rsidRPr="006E4F63" w:rsidRDefault="00A357E3" w:rsidP="00A357E3">
      <w:pPr>
        <w:numPr>
          <w:ilvl w:val="1"/>
          <w:numId w:val="3"/>
        </w:numPr>
        <w:tabs>
          <w:tab w:val="left" w:pos="720"/>
          <w:tab w:val="left" w:pos="1276"/>
          <w:tab w:val="left" w:pos="3686"/>
          <w:tab w:val="left" w:pos="3828"/>
        </w:tabs>
        <w:ind w:left="1276" w:hanging="556"/>
        <w:jc w:val="left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>Docente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ab/>
        <w:t xml:space="preserve">: </w:t>
      </w:r>
      <w:r w:rsidR="009C52A2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M(a). </w:t>
      </w:r>
      <w:r w:rsidR="009C52A2" w:rsidRPr="009C52A2">
        <w:rPr>
          <w:rFonts w:ascii="Times New Roman" w:hAnsi="Times New Roman" w:cs="Times New Roman"/>
        </w:rPr>
        <w:t xml:space="preserve">Edith G. </w:t>
      </w:r>
      <w:proofErr w:type="spellStart"/>
      <w:r w:rsidR="009C52A2" w:rsidRPr="009C52A2">
        <w:rPr>
          <w:rFonts w:ascii="Times New Roman" w:hAnsi="Times New Roman" w:cs="Times New Roman"/>
        </w:rPr>
        <w:t>Alarcon</w:t>
      </w:r>
      <w:proofErr w:type="spellEnd"/>
      <w:r w:rsidR="009C52A2" w:rsidRPr="009C52A2">
        <w:rPr>
          <w:rFonts w:ascii="Times New Roman" w:hAnsi="Times New Roman" w:cs="Times New Roman"/>
        </w:rPr>
        <w:t xml:space="preserve"> Alva</w:t>
      </w:r>
      <w:r w:rsidR="009C52A2">
        <w:rPr>
          <w:sz w:val="18"/>
          <w:szCs w:val="18"/>
        </w:rPr>
        <w:t xml:space="preserve">          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</w:t>
      </w:r>
    </w:p>
    <w:p w:rsidR="00A357E3" w:rsidRDefault="00A357E3" w:rsidP="00A357E3">
      <w:pPr>
        <w:tabs>
          <w:tab w:val="left" w:pos="426"/>
        </w:tabs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           1.12  </w:t>
      </w:r>
      <w:r w:rsidRPr="006E4F63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Correo Electrónico       </w:t>
      </w:r>
      <w:r w:rsidR="00FE6E27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 </w:t>
      </w:r>
      <w:r w:rsidR="009C52A2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</w:t>
      </w:r>
      <w:bookmarkStart w:id="0" w:name="_GoBack"/>
      <w:bookmarkEnd w:id="0"/>
      <w:r w:rsidR="00FE6E27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: </w:t>
      </w:r>
      <w:hyperlink r:id="rId8" w:history="1">
        <w:r w:rsidR="009C52A2" w:rsidRPr="008B4D50">
          <w:rPr>
            <w:rStyle w:val="Hipervnculo"/>
            <w:rFonts w:ascii="Times New Roman" w:eastAsia="Times New Roman" w:hAnsi="Times New Roman" w:cs="Times New Roman"/>
            <w:sz w:val="23"/>
            <w:szCs w:val="23"/>
            <w:lang w:eastAsia="es-ES"/>
          </w:rPr>
          <w:t>edithalarcon04@hotmail.com</w:t>
        </w:r>
      </w:hyperlink>
    </w:p>
    <w:p w:rsidR="00FE6E27" w:rsidRDefault="00FE6E27" w:rsidP="00A357E3">
      <w:pPr>
        <w:tabs>
          <w:tab w:val="left" w:pos="426"/>
        </w:tabs>
        <w:rPr>
          <w:b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                    Teléfono     </w:t>
      </w:r>
      <w:r w:rsidR="00920913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                   </w:t>
      </w:r>
      <w:r w:rsidR="009C52A2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  </w:t>
      </w:r>
      <w:r w:rsidR="00920913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</w:t>
      </w:r>
      <w:r w:rsidR="00272C42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: </w:t>
      </w:r>
      <w:r w:rsidR="009C52A2">
        <w:rPr>
          <w:rFonts w:ascii="Times New Roman" w:eastAsia="Times New Roman" w:hAnsi="Times New Roman" w:cs="Times New Roman"/>
          <w:sz w:val="23"/>
          <w:szCs w:val="23"/>
          <w:lang w:eastAsia="es-ES"/>
        </w:rPr>
        <w:t>989451316</w:t>
      </w:r>
    </w:p>
    <w:p w:rsidR="00A357E3" w:rsidRPr="00E2678A" w:rsidRDefault="00A357E3" w:rsidP="00A357E3">
      <w:pPr>
        <w:tabs>
          <w:tab w:val="left" w:pos="426"/>
        </w:tabs>
        <w:rPr>
          <w:b/>
        </w:rPr>
      </w:pPr>
    </w:p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SUMILLA</w:t>
      </w:r>
    </w:p>
    <w:p w:rsidR="00A357E3" w:rsidRPr="00A357E3" w:rsidRDefault="00A357E3" w:rsidP="00A357E3">
      <w:pPr>
        <w:tabs>
          <w:tab w:val="left" w:pos="720"/>
        </w:tabs>
        <w:ind w:left="708"/>
        <w:rPr>
          <w:sz w:val="23"/>
          <w:szCs w:val="23"/>
        </w:rPr>
      </w:pPr>
      <w:r>
        <w:rPr>
          <w:sz w:val="23"/>
          <w:szCs w:val="23"/>
        </w:rPr>
        <w:tab/>
      </w:r>
      <w:r w:rsidRPr="00A357E3">
        <w:rPr>
          <w:sz w:val="23"/>
          <w:szCs w:val="23"/>
        </w:rPr>
        <w:t>La asignatura en mención es de naturaleza práctica que tiene como propósito poner en contacto directo al futuro docente en el proceso de facilitación del aprendizaje que permita consolidar s</w:t>
      </w:r>
      <w:r w:rsidR="00F73E2F">
        <w:rPr>
          <w:sz w:val="23"/>
          <w:szCs w:val="23"/>
        </w:rPr>
        <w:t>u convencimiento teórico en el d</w:t>
      </w:r>
      <w:r w:rsidRPr="00A357E3">
        <w:rPr>
          <w:sz w:val="23"/>
          <w:szCs w:val="23"/>
        </w:rPr>
        <w:t xml:space="preserve">esarrollo de la gestión pedagógica participando activamente en la observación, participación, análisis, comprensión organizacional del Centro Educativo, el aula y/o ambiente de trabajo, además que evalúe las situaciones que se presentan en el proceso </w:t>
      </w:r>
      <w:r w:rsidR="00F73E2F">
        <w:rPr>
          <w:sz w:val="23"/>
          <w:szCs w:val="23"/>
        </w:rPr>
        <w:t xml:space="preserve">pedagógico </w:t>
      </w:r>
      <w:r w:rsidRPr="00A357E3">
        <w:rPr>
          <w:sz w:val="23"/>
          <w:szCs w:val="23"/>
        </w:rPr>
        <w:t>y formulen propuestas alternativas de organización basado en los conocimientos científicos, nuevas teorías pedagógica e innovaciones educativas. Su participación en el proceso de aprendizaje permite formular proyectos alternativos, modelos pedagógicos y tipos de aulas experimentales que permita el logro de una educación de calidad unida con la investigación – acción como aporte docente.</w:t>
      </w:r>
    </w:p>
    <w:p w:rsidR="00A357E3" w:rsidRPr="00401488" w:rsidRDefault="00A357E3" w:rsidP="00A357E3">
      <w:pPr>
        <w:pStyle w:val="Prrafodelista"/>
        <w:tabs>
          <w:tab w:val="left" w:pos="426"/>
        </w:tabs>
        <w:ind w:left="426"/>
      </w:pPr>
    </w:p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 xml:space="preserve">OBJETIVOS Y/O </w:t>
      </w:r>
      <w:r w:rsidRPr="00401488">
        <w:rPr>
          <w:b/>
        </w:rPr>
        <w:t>COMPETENCIAS GENERALES</w:t>
      </w:r>
    </w:p>
    <w:p w:rsidR="00A357E3" w:rsidRDefault="00A357E3" w:rsidP="00A357E3">
      <w:pPr>
        <w:pStyle w:val="Prrafodelista"/>
        <w:tabs>
          <w:tab w:val="left" w:pos="426"/>
        </w:tabs>
        <w:ind w:left="426"/>
        <w:rPr>
          <w:b/>
        </w:rPr>
      </w:pPr>
    </w:p>
    <w:p w:rsidR="00A357E3" w:rsidRPr="00EA1736" w:rsidRDefault="00A357E3" w:rsidP="00F73E2F">
      <w:pPr>
        <w:numPr>
          <w:ilvl w:val="1"/>
          <w:numId w:val="4"/>
        </w:numPr>
        <w:tabs>
          <w:tab w:val="left" w:pos="720"/>
        </w:tabs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Observa, analiza y evalúa</w:t>
      </w:r>
      <w:r w:rsidRPr="00EA1736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la organización y funcionamiento de los diferentes estamentos relacionados con la gestión pedagógica.</w:t>
      </w:r>
    </w:p>
    <w:p w:rsidR="00A357E3" w:rsidRPr="00EA1736" w:rsidRDefault="00A357E3" w:rsidP="00F73E2F">
      <w:pPr>
        <w:tabs>
          <w:tab w:val="left" w:pos="720"/>
        </w:tabs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</w:p>
    <w:p w:rsidR="00A357E3" w:rsidRPr="00EA1736" w:rsidRDefault="00A357E3" w:rsidP="00F73E2F">
      <w:pPr>
        <w:numPr>
          <w:ilvl w:val="1"/>
          <w:numId w:val="4"/>
        </w:numPr>
        <w:tabs>
          <w:tab w:val="left" w:pos="720"/>
        </w:tabs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Participa</w:t>
      </w:r>
      <w:r w:rsidRPr="00EA1736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en el proceso de enseñanza – aprendizaje en el aula y propone métodos y estrategias alternativas.</w:t>
      </w:r>
    </w:p>
    <w:p w:rsidR="00A357E3" w:rsidRDefault="00A357E3" w:rsidP="00F73E2F">
      <w:pPr>
        <w:numPr>
          <w:ilvl w:val="1"/>
          <w:numId w:val="4"/>
        </w:numPr>
        <w:tabs>
          <w:tab w:val="left" w:pos="720"/>
        </w:tabs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Diseña y ejecuta</w:t>
      </w:r>
      <w:r w:rsidRPr="00EA1736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proyectos de innovación pedagógica con sus</w:t>
      </w: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tento de investigación – acción.</w:t>
      </w:r>
    </w:p>
    <w:p w:rsidR="00907EE2" w:rsidRPr="00EA1736" w:rsidRDefault="00272C42" w:rsidP="00F73E2F">
      <w:pPr>
        <w:numPr>
          <w:ilvl w:val="1"/>
          <w:numId w:val="4"/>
        </w:numPr>
        <w:tabs>
          <w:tab w:val="left" w:pos="720"/>
        </w:tabs>
        <w:ind w:left="993" w:hanging="284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Ejecuta actividades pedagógicas en aula siguiendo la sesión de aprendizaje elabora respecto al tema asignado.</w:t>
      </w:r>
    </w:p>
    <w:p w:rsidR="00A357E3" w:rsidRPr="00401488" w:rsidRDefault="00A357E3" w:rsidP="00A357E3">
      <w:pPr>
        <w:pStyle w:val="Prrafodelista"/>
        <w:tabs>
          <w:tab w:val="left" w:pos="426"/>
        </w:tabs>
        <w:ind w:left="426"/>
        <w:rPr>
          <w:b/>
        </w:rPr>
      </w:pPr>
    </w:p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CONTENIDOS CURRICULARES TRANSVERSALES</w:t>
      </w:r>
    </w:p>
    <w:p w:rsidR="00A357E3" w:rsidRPr="00417CA9" w:rsidRDefault="00A357E3" w:rsidP="00A357E3">
      <w:pPr>
        <w:tabs>
          <w:tab w:val="left" w:pos="720"/>
        </w:tabs>
        <w:rPr>
          <w:rFonts w:ascii="Times New Roman" w:eastAsia="Times New Roman" w:hAnsi="Times New Roman" w:cs="Times New Roman"/>
          <w:sz w:val="23"/>
          <w:szCs w:val="23"/>
          <w:lang w:eastAsia="es-ES"/>
        </w:rPr>
      </w:pPr>
    </w:p>
    <w:p w:rsidR="00A357E3" w:rsidRPr="00E73976" w:rsidRDefault="00A357E3" w:rsidP="00A357E3">
      <w:pPr>
        <w:numPr>
          <w:ilvl w:val="1"/>
          <w:numId w:val="6"/>
        </w:numPr>
        <w:contextualSpacing/>
        <w:jc w:val="left"/>
        <w:rPr>
          <w:rFonts w:ascii="Times New Roman" w:eastAsia="Times New Roman" w:hAnsi="Times New Roman" w:cs="Times New Roman"/>
          <w:lang w:eastAsia="es-ES"/>
        </w:rPr>
      </w:pPr>
      <w:r w:rsidRPr="00E73976">
        <w:rPr>
          <w:rFonts w:ascii="Times New Roman" w:eastAsia="Times New Roman" w:hAnsi="Times New Roman" w:cs="Times New Roman"/>
          <w:lang w:eastAsia="es-ES"/>
        </w:rPr>
        <w:t>Investigación Interdisciplinaria.</w:t>
      </w:r>
    </w:p>
    <w:p w:rsidR="00A357E3" w:rsidRPr="00E73976" w:rsidRDefault="00A357E3" w:rsidP="00A357E3">
      <w:pPr>
        <w:rPr>
          <w:rFonts w:ascii="Times New Roman" w:eastAsia="Times New Roman" w:hAnsi="Times New Roman" w:cs="Times New Roman"/>
          <w:lang w:eastAsia="es-ES"/>
        </w:rPr>
      </w:pPr>
      <w:r w:rsidRPr="00E73976">
        <w:rPr>
          <w:rFonts w:ascii="Times New Roman" w:eastAsia="Times New Roman" w:hAnsi="Times New Roman" w:cs="Times New Roman"/>
          <w:lang w:eastAsia="es-ES"/>
        </w:rPr>
        <w:t xml:space="preserve">      4.2 Educación Intercultural y Desarrollo Personal</w:t>
      </w:r>
    </w:p>
    <w:p w:rsidR="00A357E3" w:rsidRPr="00E73976" w:rsidRDefault="00A357E3" w:rsidP="00A357E3">
      <w:pPr>
        <w:rPr>
          <w:rFonts w:ascii="Times New Roman" w:eastAsia="Times New Roman" w:hAnsi="Times New Roman" w:cs="Times New Roman"/>
          <w:lang w:eastAsia="es-ES"/>
        </w:rPr>
      </w:pPr>
      <w:r w:rsidRPr="00E73976">
        <w:rPr>
          <w:rFonts w:ascii="Times New Roman" w:eastAsia="Times New Roman" w:hAnsi="Times New Roman" w:cs="Times New Roman"/>
          <w:lang w:eastAsia="es-ES"/>
        </w:rPr>
        <w:t xml:space="preserve">      4.3 Identidad Socio-Cultural y Conciencia Ecológica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</w:p>
    <w:p w:rsidR="00A357E3" w:rsidRDefault="00A357E3" w:rsidP="00A357E3">
      <w:pPr>
        <w:pStyle w:val="Prrafodelista"/>
        <w:tabs>
          <w:tab w:val="left" w:pos="426"/>
        </w:tabs>
        <w:ind w:left="426"/>
      </w:pPr>
    </w:p>
    <w:p w:rsidR="00A357E3" w:rsidRDefault="00A357E3" w:rsidP="00A357E3">
      <w:pPr>
        <w:rPr>
          <w:rFonts w:ascii="Lucida Handwriting" w:eastAsia="Times New Roman" w:hAnsi="Lucida Handwriting" w:cs="Times New Roman"/>
          <w:b/>
          <w:sz w:val="20"/>
          <w:szCs w:val="24"/>
          <w:lang w:eastAsia="es-ES"/>
        </w:rPr>
        <w:sectPr w:rsidR="00A357E3" w:rsidSect="003E36AD">
          <w:footerReference w:type="default" r:id="rId9"/>
          <w:pgSz w:w="11906" w:h="16838"/>
          <w:pgMar w:top="1418" w:right="1531" w:bottom="1418" w:left="153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175"/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921"/>
        <w:gridCol w:w="1457"/>
        <w:gridCol w:w="1276"/>
        <w:gridCol w:w="3260"/>
        <w:gridCol w:w="142"/>
        <w:gridCol w:w="4536"/>
      </w:tblGrid>
      <w:tr w:rsidR="00A357E3" w:rsidRPr="00EA1736" w:rsidTr="00857848">
        <w:trPr>
          <w:trHeight w:val="91"/>
        </w:trPr>
        <w:tc>
          <w:tcPr>
            <w:tcW w:w="90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</w:pPr>
            <w:r w:rsidRPr="00EA1736"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  <w:lastRenderedPageBreak/>
              <w:t>Nº</w:t>
            </w:r>
          </w:p>
        </w:tc>
        <w:tc>
          <w:tcPr>
            <w:tcW w:w="2921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</w:pPr>
            <w:r w:rsidRPr="00EA1736"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  <w:t>NOMBRE DE LA UNIDAD</w:t>
            </w:r>
          </w:p>
        </w:tc>
        <w:tc>
          <w:tcPr>
            <w:tcW w:w="1457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</w:pPr>
            <w:r w:rsidRPr="00EA1736"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  <w:t>SEMANA</w:t>
            </w:r>
          </w:p>
        </w:tc>
        <w:tc>
          <w:tcPr>
            <w:tcW w:w="127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</w:pPr>
            <w:r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  <w:t>SESIONES</w:t>
            </w:r>
          </w:p>
        </w:tc>
        <w:tc>
          <w:tcPr>
            <w:tcW w:w="3402" w:type="dxa"/>
            <w:gridSpan w:val="2"/>
            <w:vAlign w:val="center"/>
          </w:tcPr>
          <w:p w:rsidR="00A357E3" w:rsidRPr="00EA1736" w:rsidRDefault="00A357E3" w:rsidP="00857848">
            <w:pPr>
              <w:jc w:val="center"/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</w:pPr>
            <w:r w:rsidRPr="00EA1736"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  <w:t>CAPACIDADES</w:t>
            </w:r>
          </w:p>
        </w:tc>
        <w:tc>
          <w:tcPr>
            <w:tcW w:w="453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</w:pPr>
            <w:r w:rsidRPr="00EA1736">
              <w:rPr>
                <w:rFonts w:ascii="Lucida Handwriting" w:eastAsia="Times New Roman" w:hAnsi="Lucida Handwriting" w:cs="Times New Roman"/>
                <w:b/>
                <w:sz w:val="20"/>
                <w:szCs w:val="24"/>
                <w:lang w:eastAsia="es-ES"/>
              </w:rPr>
              <w:t>CONTENIDOS</w:t>
            </w:r>
          </w:p>
        </w:tc>
      </w:tr>
      <w:tr w:rsidR="00A357E3" w:rsidRPr="00EA1736" w:rsidTr="00857848">
        <w:trPr>
          <w:trHeight w:val="1117"/>
        </w:trPr>
        <w:tc>
          <w:tcPr>
            <w:tcW w:w="90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I</w:t>
            </w:r>
          </w:p>
        </w:tc>
        <w:tc>
          <w:tcPr>
            <w:tcW w:w="2921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</w:pPr>
            <w:r w:rsidRPr="00EA1736"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  <w:t>ORGANIZACIÓN Y PLANIFICACIÓN PEDAGÓGICA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1,2,3,4</w:t>
            </w:r>
          </w:p>
        </w:tc>
        <w:tc>
          <w:tcPr>
            <w:tcW w:w="3402" w:type="dxa"/>
            <w:gridSpan w:val="2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Evalúa y argumenta sobre los lineamientos, funciones y ventajas de la práctica pre-profesional.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Analiza los documentos normativos de gestión de manera crítica.</w:t>
            </w:r>
          </w:p>
        </w:tc>
        <w:tc>
          <w:tcPr>
            <w:tcW w:w="4536" w:type="dxa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Presentación de Sílabo y Lineamientos de la práctica pre profesional,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PEN, DCN, MC, PER, PEL, PEI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PCA.</w:t>
            </w:r>
          </w:p>
        </w:tc>
      </w:tr>
      <w:tr w:rsidR="00A357E3" w:rsidRPr="00EA1736" w:rsidTr="00857848">
        <w:trPr>
          <w:trHeight w:val="1653"/>
        </w:trPr>
        <w:tc>
          <w:tcPr>
            <w:tcW w:w="90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II</w:t>
            </w:r>
          </w:p>
        </w:tc>
        <w:tc>
          <w:tcPr>
            <w:tcW w:w="2921" w:type="dxa"/>
            <w:vAlign w:val="center"/>
          </w:tcPr>
          <w:p w:rsidR="00A357E3" w:rsidRPr="00EA1736" w:rsidRDefault="00A357E3" w:rsidP="00857848">
            <w:pPr>
              <w:jc w:val="left"/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</w:pPr>
            <w:r w:rsidRPr="00EA1736"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  <w:t>ANÁLISIS DE FODA Y ELABORACIÓN DE DOCUMENTOS DE GESTIÓN.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3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4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5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5,6,7,8,9,10</w:t>
            </w:r>
          </w:p>
        </w:tc>
        <w:tc>
          <w:tcPr>
            <w:tcW w:w="3402" w:type="dxa"/>
            <w:gridSpan w:val="2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Identifica y analiza la determinación de problemas y alternativas de la I.E.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Analiza los procesos y elementos para la diversificación curricular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Evalúa y expone documentos de gestión pedagógica</w:t>
            </w:r>
            <w:proofErr w:type="gramStart"/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..</w:t>
            </w:r>
            <w:proofErr w:type="gramEnd"/>
          </w:p>
          <w:p w:rsidR="00A357E3" w:rsidRPr="00EA1736" w:rsidRDefault="00A357E3" w:rsidP="0085784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4536" w:type="dxa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Cuadro de problemas, causas y alternativas.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Diversificación Curricular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/Graduación Curricular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Perfiles del docente, estudiantes y tutoría en aula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Planificación</w:t>
            </w: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Curricular Anual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Unidades Didácticas</w:t>
            </w:r>
          </w:p>
          <w:p w:rsidR="00A357E3" w:rsidRPr="00EA1736" w:rsidRDefault="00A357E3" w:rsidP="0085784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A357E3" w:rsidRPr="00EA1736" w:rsidTr="00857848">
        <w:trPr>
          <w:trHeight w:val="1653"/>
        </w:trPr>
        <w:tc>
          <w:tcPr>
            <w:tcW w:w="906" w:type="dxa"/>
            <w:vMerge w:val="restart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III</w:t>
            </w:r>
          </w:p>
        </w:tc>
        <w:tc>
          <w:tcPr>
            <w:tcW w:w="2921" w:type="dxa"/>
            <w:vMerge w:val="restart"/>
            <w:vAlign w:val="center"/>
          </w:tcPr>
          <w:p w:rsidR="00A357E3" w:rsidRPr="00EA1736" w:rsidRDefault="00A357E3" w:rsidP="00857848">
            <w:pPr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</w:pPr>
            <w:r w:rsidRPr="00EA1736"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  <w:t xml:space="preserve">EJECUCIÓN E IMPLEMENTACIÓN DE CLASES,ASESORÍA Y TALLERES 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6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7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8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9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10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11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11,12,13,14,15,16,17</w:t>
            </w:r>
          </w:p>
        </w:tc>
        <w:tc>
          <w:tcPr>
            <w:tcW w:w="3402" w:type="dxa"/>
            <w:gridSpan w:val="2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 sesiones de aprendizaje según modelos estructurados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Selecciona estrategias y recursos didácticos para proceso pedagógico en aula.</w:t>
            </w:r>
          </w:p>
          <w:p w:rsidR="00A357E3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Selecciona técnicas e Instrumentos para evaluar</w:t>
            </w:r>
          </w:p>
          <w:p w:rsidR="00272C42" w:rsidRPr="00EA1736" w:rsidRDefault="00272C42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Ejecuta ocho clases en función al grado y horario asignado.</w:t>
            </w:r>
          </w:p>
        </w:tc>
        <w:tc>
          <w:tcPr>
            <w:tcW w:w="4536" w:type="dxa"/>
          </w:tcPr>
          <w:p w:rsidR="00A357E3" w:rsidRPr="00907EE2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907EE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>Sesión de Aprendizaje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Módulos de Aprendizaje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Proyectos de Aprendizaje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Estrategias didácticas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Recursos didácticos</w:t>
            </w:r>
          </w:p>
          <w:p w:rsidR="00A357E3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Evaluación, técnicas e instrumentos.</w:t>
            </w:r>
          </w:p>
          <w:p w:rsidR="00272C42" w:rsidRPr="00EA1736" w:rsidRDefault="00272C42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Temas seleccionados según sorteo</w:t>
            </w:r>
          </w:p>
        </w:tc>
      </w:tr>
      <w:tr w:rsidR="00A357E3" w:rsidRPr="00EA1736" w:rsidTr="00857848">
        <w:trPr>
          <w:trHeight w:val="455"/>
        </w:trPr>
        <w:tc>
          <w:tcPr>
            <w:tcW w:w="906" w:type="dxa"/>
            <w:vMerge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</w:p>
        </w:tc>
        <w:tc>
          <w:tcPr>
            <w:tcW w:w="2921" w:type="dxa"/>
            <w:vMerge/>
            <w:vAlign w:val="center"/>
          </w:tcPr>
          <w:p w:rsidR="00A357E3" w:rsidRPr="00EA1736" w:rsidRDefault="00A357E3" w:rsidP="00857848">
            <w:pPr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7938" w:type="dxa"/>
            <w:gridSpan w:val="3"/>
          </w:tcPr>
          <w:p w:rsidR="00A357E3" w:rsidRPr="00EA1736" w:rsidRDefault="00907EE2" w:rsidP="0085784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Visita al colegio de aplicación de la Universidad Nacional Mayor de San Marcos</w:t>
            </w:r>
          </w:p>
        </w:tc>
      </w:tr>
      <w:tr w:rsidR="00A357E3" w:rsidRPr="00EA1736" w:rsidTr="00857848">
        <w:trPr>
          <w:trHeight w:val="1279"/>
        </w:trPr>
        <w:tc>
          <w:tcPr>
            <w:tcW w:w="90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IV</w:t>
            </w:r>
          </w:p>
        </w:tc>
        <w:tc>
          <w:tcPr>
            <w:tcW w:w="2921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</w:pPr>
            <w:r w:rsidRPr="00EA1736"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  <w:t>ELABORACIÓN Y EJECUCIÓN  DE PROYECTOS INNOVADORES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12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13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14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15</w:t>
            </w:r>
          </w:p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18,19,20,21, 22</w:t>
            </w:r>
          </w:p>
        </w:tc>
        <w:tc>
          <w:tcPr>
            <w:tcW w:w="3260" w:type="dxa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Registra datos sobre ponencia de proyecto de innovación ejecutada</w:t>
            </w:r>
          </w:p>
          <w:p w:rsidR="00A357E3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 proyectos de innovación  y expone a grupo clase.</w:t>
            </w:r>
          </w:p>
          <w:p w:rsidR="00907EE2" w:rsidRPr="00EA1736" w:rsidRDefault="0092091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 recursos didácticos según competencias de área.</w:t>
            </w:r>
          </w:p>
        </w:tc>
        <w:tc>
          <w:tcPr>
            <w:tcW w:w="4678" w:type="dxa"/>
            <w:gridSpan w:val="2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Proyectos de Innovación en Educación.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 Proyectos de Innovación en Comunicación.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 Recursos Didácticos Innovadores</w:t>
            </w:r>
          </w:p>
          <w:p w:rsidR="00A357E3" w:rsidRPr="00EA1736" w:rsidRDefault="00A357E3" w:rsidP="0085784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A357E3" w:rsidRPr="00EA1736" w:rsidTr="00857848">
        <w:trPr>
          <w:trHeight w:val="1414"/>
        </w:trPr>
        <w:tc>
          <w:tcPr>
            <w:tcW w:w="906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V</w:t>
            </w:r>
          </w:p>
        </w:tc>
        <w:tc>
          <w:tcPr>
            <w:tcW w:w="2921" w:type="dxa"/>
            <w:vAlign w:val="center"/>
          </w:tcPr>
          <w:p w:rsidR="00A357E3" w:rsidRPr="00EA1736" w:rsidRDefault="00A357E3" w:rsidP="00857848">
            <w:pPr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</w:pPr>
            <w:r w:rsidRPr="00EA1736">
              <w:rPr>
                <w:rFonts w:ascii="Bodoni MT Black" w:eastAsia="Times New Roman" w:hAnsi="Bodoni MT Black" w:cs="Times New Roman"/>
                <w:sz w:val="24"/>
                <w:szCs w:val="24"/>
                <w:lang w:eastAsia="es-ES"/>
              </w:rPr>
              <w:t>EVALUACIÓN E  INFORME FINAL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7E3" w:rsidRPr="00EA1736" w:rsidRDefault="00A357E3" w:rsidP="00857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23,24</w:t>
            </w:r>
          </w:p>
        </w:tc>
        <w:tc>
          <w:tcPr>
            <w:tcW w:w="3260" w:type="dxa"/>
          </w:tcPr>
          <w:p w:rsidR="00A357E3" w:rsidRPr="00EA1736" w:rsidRDefault="00A357E3" w:rsidP="0085784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Elabora el informe final logros/dificultades/propuestas.</w:t>
            </w:r>
          </w:p>
        </w:tc>
        <w:tc>
          <w:tcPr>
            <w:tcW w:w="4678" w:type="dxa"/>
            <w:gridSpan w:val="2"/>
          </w:tcPr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Evaluación de la práctica pedagógica.</w:t>
            </w:r>
          </w:p>
          <w:p w:rsidR="00A357E3" w:rsidRPr="00EA1736" w:rsidRDefault="00A357E3" w:rsidP="00857848">
            <w:pPr>
              <w:numPr>
                <w:ilvl w:val="0"/>
                <w:numId w:val="5"/>
              </w:num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EA1736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Informe final.</w:t>
            </w:r>
          </w:p>
        </w:tc>
      </w:tr>
    </w:tbl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jc w:val="left"/>
        <w:sectPr w:rsidR="00A357E3" w:rsidSect="00EA1736">
          <w:pgSz w:w="16838" w:h="11906" w:orient="landscape"/>
          <w:pgMar w:top="1531" w:right="1418" w:bottom="1531" w:left="1418" w:header="709" w:footer="709" w:gutter="0"/>
          <w:cols w:space="708"/>
          <w:docGrid w:linePitch="360"/>
        </w:sectPr>
      </w:pPr>
      <w:r>
        <w:rPr>
          <w:b/>
        </w:rPr>
        <w:t xml:space="preserve"> PROGRAMACIÓN DE CONTENIDOS</w:t>
      </w:r>
    </w:p>
    <w:p w:rsidR="00A357E3" w:rsidRDefault="00A357E3" w:rsidP="00A357E3">
      <w:pPr>
        <w:tabs>
          <w:tab w:val="left" w:pos="426"/>
        </w:tabs>
        <w:spacing w:line="360" w:lineRule="auto"/>
      </w:pPr>
    </w:p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ESTRATEGIAS METODOLÓGICAS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234"/>
        <w:gridCol w:w="3290"/>
        <w:gridCol w:w="2770"/>
      </w:tblGrid>
      <w:tr w:rsidR="00A357E3" w:rsidRPr="00EA1736" w:rsidTr="0049697D">
        <w:tc>
          <w:tcPr>
            <w:tcW w:w="2234" w:type="dxa"/>
            <w:vAlign w:val="center"/>
          </w:tcPr>
          <w:p w:rsidR="00A357E3" w:rsidRPr="00EA1736" w:rsidRDefault="00A357E3" w:rsidP="00857848">
            <w:pPr>
              <w:tabs>
                <w:tab w:val="left" w:pos="426"/>
              </w:tabs>
              <w:contextualSpacing/>
              <w:jc w:val="center"/>
              <w:rPr>
                <w:b/>
              </w:rPr>
            </w:pPr>
            <w:r w:rsidRPr="00EA1736">
              <w:rPr>
                <w:b/>
              </w:rPr>
              <w:t>ESTRATEGIAS, PROCEDIMIENTOS</w:t>
            </w:r>
          </w:p>
        </w:tc>
        <w:tc>
          <w:tcPr>
            <w:tcW w:w="3290" w:type="dxa"/>
            <w:vAlign w:val="center"/>
          </w:tcPr>
          <w:p w:rsidR="00A357E3" w:rsidRPr="00EA1736" w:rsidRDefault="00A357E3" w:rsidP="00857848">
            <w:pPr>
              <w:tabs>
                <w:tab w:val="left" w:pos="426"/>
              </w:tabs>
              <w:contextualSpacing/>
              <w:jc w:val="center"/>
              <w:rPr>
                <w:b/>
              </w:rPr>
            </w:pPr>
            <w:r w:rsidRPr="00EA1736">
              <w:rPr>
                <w:b/>
              </w:rPr>
              <w:t>ACTIVIDADES DE APRENDIZAJE</w:t>
            </w:r>
          </w:p>
        </w:tc>
        <w:tc>
          <w:tcPr>
            <w:tcW w:w="2770" w:type="dxa"/>
            <w:vAlign w:val="center"/>
          </w:tcPr>
          <w:p w:rsidR="00A357E3" w:rsidRPr="00EA1736" w:rsidRDefault="00A357E3" w:rsidP="00857848">
            <w:pPr>
              <w:tabs>
                <w:tab w:val="left" w:pos="426"/>
              </w:tabs>
              <w:contextualSpacing/>
              <w:jc w:val="center"/>
              <w:rPr>
                <w:b/>
              </w:rPr>
            </w:pPr>
            <w:r w:rsidRPr="00EA1736">
              <w:rPr>
                <w:b/>
              </w:rPr>
              <w:t>INTERROGANTES O PROBLEMAS PRIORITARIOS</w:t>
            </w:r>
          </w:p>
        </w:tc>
      </w:tr>
      <w:tr w:rsidR="00A357E3" w:rsidRPr="00EA1736" w:rsidTr="0049697D">
        <w:tc>
          <w:tcPr>
            <w:tcW w:w="2234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rPr>
                <w:b/>
              </w:rPr>
              <w:t xml:space="preserve">1. </w:t>
            </w:r>
            <w:r w:rsidRPr="00EA1736">
              <w:rPr>
                <w:b/>
              </w:rPr>
              <w:tab/>
            </w:r>
            <w:r w:rsidRPr="00EA1736">
              <w:t>Desempeño Docente</w:t>
            </w:r>
          </w:p>
        </w:tc>
        <w:tc>
          <w:tcPr>
            <w:tcW w:w="329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1.1.</w:t>
            </w:r>
            <w:r w:rsidRPr="00EA1736">
              <w:tab/>
              <w:t>Asumen el rol docente promoviendo actividades de aprendizaje en aula</w:t>
            </w:r>
          </w:p>
        </w:tc>
        <w:tc>
          <w:tcPr>
            <w:tcW w:w="277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1.1.</w:t>
            </w:r>
            <w:r w:rsidRPr="00EA1736">
              <w:tab/>
              <w:t>¿Qué rol cumple el docente en el aula</w:t>
            </w:r>
            <w:proofErr w:type="gramStart"/>
            <w:r w:rsidRPr="00EA1736">
              <w:t>?.</w:t>
            </w:r>
            <w:proofErr w:type="gramEnd"/>
          </w:p>
        </w:tc>
      </w:tr>
      <w:tr w:rsidR="00A357E3" w:rsidRPr="00EA1736" w:rsidTr="0049697D">
        <w:tc>
          <w:tcPr>
            <w:tcW w:w="2234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rPr>
                <w:b/>
              </w:rPr>
              <w:t>2.</w:t>
            </w:r>
            <w:r w:rsidRPr="00EA1736">
              <w:rPr>
                <w:b/>
              </w:rPr>
              <w:tab/>
            </w:r>
            <w:r w:rsidRPr="00EA1736">
              <w:t>Análisis de contenido</w:t>
            </w:r>
          </w:p>
        </w:tc>
        <w:tc>
          <w:tcPr>
            <w:tcW w:w="329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2.1.</w:t>
            </w:r>
            <w:r w:rsidRPr="00EA1736">
              <w:tab/>
              <w:t>En grupos analizan Programaciones Anuales y sistemas de evaluación.</w:t>
            </w:r>
          </w:p>
        </w:tc>
        <w:tc>
          <w:tcPr>
            <w:tcW w:w="277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2.1.</w:t>
            </w:r>
            <w:r w:rsidRPr="00EA1736">
              <w:tab/>
              <w:t>¿Qué procesos seguir para elaborar la PCA e instrumentos para evaluar?</w:t>
            </w:r>
          </w:p>
        </w:tc>
      </w:tr>
      <w:tr w:rsidR="00A357E3" w:rsidRPr="00EA1736" w:rsidTr="0049697D">
        <w:tc>
          <w:tcPr>
            <w:tcW w:w="2234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rPr>
                <w:b/>
              </w:rPr>
              <w:t>3.</w:t>
            </w:r>
            <w:r w:rsidRPr="00EA1736">
              <w:rPr>
                <w:b/>
              </w:rPr>
              <w:tab/>
            </w:r>
            <w:r w:rsidRPr="00EA1736">
              <w:t>Sesiones de aprendizaje</w:t>
            </w:r>
          </w:p>
        </w:tc>
        <w:tc>
          <w:tcPr>
            <w:tcW w:w="329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3.1.</w:t>
            </w:r>
            <w:r w:rsidRPr="00EA1736">
              <w:tab/>
              <w:t>Elaboran sesiones de aprendizaje según modelo propuesto</w:t>
            </w:r>
          </w:p>
        </w:tc>
        <w:tc>
          <w:tcPr>
            <w:tcW w:w="277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3.1.</w:t>
            </w:r>
            <w:r w:rsidRPr="00EA1736">
              <w:tab/>
              <w:t>¿Qué elementos debe tener la sesión de aprendizaje?</w:t>
            </w:r>
          </w:p>
        </w:tc>
      </w:tr>
      <w:tr w:rsidR="00A357E3" w:rsidRPr="00EA1736" w:rsidTr="0049697D">
        <w:tc>
          <w:tcPr>
            <w:tcW w:w="2234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rPr>
                <w:b/>
              </w:rPr>
              <w:t>4.</w:t>
            </w:r>
            <w:r w:rsidRPr="00EA1736">
              <w:rPr>
                <w:b/>
              </w:rPr>
              <w:tab/>
            </w:r>
            <w:r w:rsidRPr="00EA1736">
              <w:t>Proyectos de Innovación</w:t>
            </w:r>
          </w:p>
        </w:tc>
        <w:tc>
          <w:tcPr>
            <w:tcW w:w="329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4.1.</w:t>
            </w:r>
            <w:r w:rsidRPr="00EA1736">
              <w:tab/>
              <w:t>Formulan en grupos proyectos innovadores en comunicación</w:t>
            </w:r>
          </w:p>
        </w:tc>
        <w:tc>
          <w:tcPr>
            <w:tcW w:w="277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4.1.</w:t>
            </w:r>
            <w:r w:rsidRPr="00EA1736">
              <w:tab/>
              <w:t>¿Cómo hacer proyectos innovadores en comunicación?</w:t>
            </w:r>
          </w:p>
        </w:tc>
      </w:tr>
      <w:tr w:rsidR="00A357E3" w:rsidRPr="00EA1736" w:rsidTr="0049697D">
        <w:tc>
          <w:tcPr>
            <w:tcW w:w="2234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rPr>
                <w:b/>
              </w:rPr>
              <w:t>5.</w:t>
            </w:r>
            <w:r w:rsidRPr="00EA1736">
              <w:rPr>
                <w:b/>
              </w:rPr>
              <w:tab/>
            </w:r>
            <w:r w:rsidRPr="00EA1736">
              <w:t>Problemas de Aprendizaje</w:t>
            </w:r>
          </w:p>
        </w:tc>
        <w:tc>
          <w:tcPr>
            <w:tcW w:w="329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5.1.</w:t>
            </w:r>
            <w:r w:rsidRPr="00EA1736">
              <w:tab/>
              <w:t>Realizan sondeos, encuestas sobre problemas de aprendizaje</w:t>
            </w:r>
          </w:p>
        </w:tc>
        <w:tc>
          <w:tcPr>
            <w:tcW w:w="277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5.1.</w:t>
            </w:r>
            <w:r w:rsidRPr="00EA1736">
              <w:tab/>
              <w:t>¿Qué problemas comunes de aprendizaje se observa en los estudiantes?</w:t>
            </w:r>
          </w:p>
        </w:tc>
      </w:tr>
      <w:tr w:rsidR="00A357E3" w:rsidRPr="00EA1736" w:rsidTr="0049697D">
        <w:tc>
          <w:tcPr>
            <w:tcW w:w="2234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rPr>
                <w:b/>
              </w:rPr>
              <w:t>6.</w:t>
            </w:r>
            <w:r w:rsidRPr="00EA1736">
              <w:rPr>
                <w:b/>
              </w:rPr>
              <w:tab/>
            </w:r>
            <w:r w:rsidRPr="00EA1736">
              <w:t>Seminario Taller</w:t>
            </w:r>
          </w:p>
        </w:tc>
        <w:tc>
          <w:tcPr>
            <w:tcW w:w="329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6.1.</w:t>
            </w:r>
            <w:r w:rsidRPr="00EA1736">
              <w:tab/>
              <w:t>Elaboran y exponen recursos didácticos alternativos en comunicación</w:t>
            </w:r>
          </w:p>
        </w:tc>
        <w:tc>
          <w:tcPr>
            <w:tcW w:w="2770" w:type="dxa"/>
          </w:tcPr>
          <w:p w:rsidR="00A357E3" w:rsidRPr="00EA1736" w:rsidRDefault="00A357E3" w:rsidP="00857848">
            <w:pPr>
              <w:tabs>
                <w:tab w:val="left" w:pos="426"/>
              </w:tabs>
              <w:ind w:left="426" w:hanging="426"/>
              <w:contextualSpacing/>
            </w:pPr>
            <w:r w:rsidRPr="00EA1736">
              <w:t>6.1.</w:t>
            </w:r>
            <w:r w:rsidRPr="00EA1736">
              <w:tab/>
              <w:t>¿Qué recursos alternativos podemos elaborar?</w:t>
            </w:r>
          </w:p>
        </w:tc>
      </w:tr>
    </w:tbl>
    <w:p w:rsidR="00A357E3" w:rsidRPr="00EA1736" w:rsidRDefault="00A357E3" w:rsidP="00A357E3">
      <w:pPr>
        <w:tabs>
          <w:tab w:val="left" w:pos="426"/>
        </w:tabs>
        <w:spacing w:line="360" w:lineRule="auto"/>
        <w:rPr>
          <w:b/>
        </w:rPr>
      </w:pPr>
    </w:p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RECURSOS, MEDIOS Y MATERIALES EDUCATIVOS</w:t>
      </w:r>
    </w:p>
    <w:p w:rsidR="00A357E3" w:rsidRDefault="00A357E3" w:rsidP="00A357E3">
      <w:pPr>
        <w:tabs>
          <w:tab w:val="left" w:pos="426"/>
        </w:tabs>
      </w:pPr>
    </w:p>
    <w:p w:rsidR="00A357E3" w:rsidRPr="003E3539" w:rsidRDefault="00A357E3" w:rsidP="00A357E3">
      <w:pPr>
        <w:numPr>
          <w:ilvl w:val="0"/>
          <w:numId w:val="2"/>
        </w:numPr>
        <w:tabs>
          <w:tab w:val="left" w:pos="851"/>
          <w:tab w:val="left" w:pos="3402"/>
        </w:tabs>
        <w:ind w:left="3540" w:hanging="3114"/>
        <w:jc w:val="left"/>
        <w:rPr>
          <w:lang w:val="es-MX"/>
        </w:rPr>
      </w:pPr>
      <w:r w:rsidRPr="003E3539">
        <w:rPr>
          <w:b/>
          <w:lang w:val="es-MX"/>
        </w:rPr>
        <w:t>Medio Impresos</w:t>
      </w:r>
      <w:r w:rsidRPr="003E3539">
        <w:rPr>
          <w:lang w:val="es-MX"/>
        </w:rPr>
        <w:tab/>
        <w:t>:</w:t>
      </w:r>
      <w:r w:rsidRPr="003E3539">
        <w:rPr>
          <w:lang w:val="es-MX"/>
        </w:rPr>
        <w:tab/>
        <w:t>Fotocopias, separatas, resúmenes, textos seleccionados, recortes de diarios y revistas.</w:t>
      </w:r>
    </w:p>
    <w:p w:rsidR="00A357E3" w:rsidRPr="003E3539" w:rsidRDefault="00A357E3" w:rsidP="00A357E3">
      <w:pPr>
        <w:numPr>
          <w:ilvl w:val="0"/>
          <w:numId w:val="2"/>
        </w:numPr>
        <w:tabs>
          <w:tab w:val="left" w:pos="851"/>
          <w:tab w:val="left" w:pos="3402"/>
        </w:tabs>
        <w:ind w:left="3540" w:hanging="3114"/>
        <w:jc w:val="left"/>
        <w:rPr>
          <w:lang w:val="es-MX"/>
        </w:rPr>
      </w:pPr>
      <w:r w:rsidRPr="003E3539">
        <w:rPr>
          <w:b/>
          <w:lang w:val="es-MX"/>
        </w:rPr>
        <w:t>Medios Visuales</w:t>
      </w:r>
      <w:r w:rsidRPr="003E3539">
        <w:rPr>
          <w:lang w:val="es-MX"/>
        </w:rPr>
        <w:tab/>
        <w:t xml:space="preserve">: </w:t>
      </w:r>
      <w:r w:rsidRPr="003E3539">
        <w:rPr>
          <w:lang w:val="es-MX"/>
        </w:rPr>
        <w:tab/>
        <w:t>Papelografo, pizarra, láminas, Periódico, imágenes.</w:t>
      </w:r>
    </w:p>
    <w:p w:rsidR="00A357E3" w:rsidRPr="003E3539" w:rsidRDefault="00A357E3" w:rsidP="00A357E3">
      <w:pPr>
        <w:numPr>
          <w:ilvl w:val="0"/>
          <w:numId w:val="2"/>
        </w:numPr>
        <w:tabs>
          <w:tab w:val="left" w:pos="851"/>
          <w:tab w:val="left" w:pos="3402"/>
        </w:tabs>
        <w:ind w:left="3540" w:hanging="3114"/>
        <w:jc w:val="left"/>
        <w:rPr>
          <w:lang w:val="es-MX"/>
        </w:rPr>
      </w:pPr>
      <w:r w:rsidRPr="003E3539">
        <w:rPr>
          <w:b/>
          <w:lang w:val="es-MX"/>
        </w:rPr>
        <w:t>Medios Audiovisuales</w:t>
      </w:r>
      <w:r w:rsidRPr="003E3539">
        <w:rPr>
          <w:lang w:val="es-MX"/>
        </w:rPr>
        <w:tab/>
        <w:t xml:space="preserve">: </w:t>
      </w:r>
      <w:r w:rsidRPr="003E3539">
        <w:rPr>
          <w:lang w:val="es-MX"/>
        </w:rPr>
        <w:tab/>
        <w:t>Grabadora, videos, DVD, CD, Proyector.</w:t>
      </w:r>
    </w:p>
    <w:p w:rsidR="00A357E3" w:rsidRDefault="00A357E3" w:rsidP="0049697D">
      <w:pPr>
        <w:numPr>
          <w:ilvl w:val="0"/>
          <w:numId w:val="2"/>
        </w:numPr>
        <w:tabs>
          <w:tab w:val="left" w:pos="851"/>
          <w:tab w:val="left" w:pos="3402"/>
        </w:tabs>
        <w:ind w:left="3540" w:hanging="3114"/>
        <w:jc w:val="left"/>
        <w:rPr>
          <w:lang w:val="es-MX"/>
        </w:rPr>
      </w:pPr>
      <w:r w:rsidRPr="003E3539">
        <w:rPr>
          <w:b/>
          <w:lang w:val="es-MX"/>
        </w:rPr>
        <w:t>Medios Informáticos</w:t>
      </w:r>
      <w:r w:rsidRPr="003E3539">
        <w:rPr>
          <w:lang w:val="es-MX"/>
        </w:rPr>
        <w:tab/>
        <w:t xml:space="preserve">: </w:t>
      </w:r>
      <w:r w:rsidRPr="003E3539">
        <w:rPr>
          <w:lang w:val="es-MX"/>
        </w:rPr>
        <w:tab/>
        <w:t>Internet, laptop</w:t>
      </w:r>
    </w:p>
    <w:p w:rsidR="006E055A" w:rsidRPr="0049697D" w:rsidRDefault="006E055A" w:rsidP="006E055A">
      <w:pPr>
        <w:tabs>
          <w:tab w:val="left" w:pos="851"/>
          <w:tab w:val="left" w:pos="3402"/>
        </w:tabs>
        <w:ind w:left="3540"/>
        <w:jc w:val="left"/>
        <w:rPr>
          <w:lang w:val="es-MX"/>
        </w:rPr>
      </w:pPr>
    </w:p>
    <w:p w:rsidR="00A357E3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>
        <w:rPr>
          <w:b/>
        </w:rPr>
        <w:t>SISTEMA DE EVALUACIÓN.</w:t>
      </w:r>
    </w:p>
    <w:p w:rsidR="00A357E3" w:rsidRDefault="00A357E3" w:rsidP="00A357E3">
      <w:pPr>
        <w:pStyle w:val="Prrafodelista"/>
        <w:tabs>
          <w:tab w:val="left" w:pos="426"/>
        </w:tabs>
        <w:ind w:left="426"/>
        <w:rPr>
          <w:b/>
        </w:rPr>
      </w:pPr>
    </w:p>
    <w:p w:rsidR="00A357E3" w:rsidRDefault="00A357E3" w:rsidP="00A357E3">
      <w:pPr>
        <w:tabs>
          <w:tab w:val="left" w:pos="851"/>
          <w:tab w:val="left" w:pos="3402"/>
        </w:tabs>
        <w:ind w:left="426"/>
        <w:rPr>
          <w:lang w:val="es-MX"/>
        </w:rPr>
      </w:pPr>
      <w:r w:rsidRPr="008B3BCB">
        <w:rPr>
          <w:lang w:val="es-MX"/>
        </w:rPr>
        <w:t>Evaluación permanente e integral acorde con el Reglamento Académico y orientaciones específicas (Teórico – práctico 1 y 2 = 35%; T. Académico = 30%; retiro por 30% inasistencia).</w:t>
      </w:r>
      <w:r>
        <w:rPr>
          <w:lang w:val="es-MX"/>
        </w:rPr>
        <w:t>Puntualidad y Prestancia en su desempeño en el aula.</w:t>
      </w:r>
    </w:p>
    <w:p w:rsidR="00A357E3" w:rsidRPr="008B3BCB" w:rsidRDefault="00A357E3" w:rsidP="00A357E3">
      <w:pPr>
        <w:tabs>
          <w:tab w:val="left" w:pos="851"/>
          <w:tab w:val="left" w:pos="3402"/>
        </w:tabs>
        <w:ind w:left="426"/>
        <w:rPr>
          <w:lang w:val="es-MX"/>
        </w:rPr>
      </w:pPr>
    </w:p>
    <w:tbl>
      <w:tblPr>
        <w:tblStyle w:val="Tablaconcuadrcula"/>
        <w:tblW w:w="9106" w:type="dxa"/>
        <w:jc w:val="center"/>
        <w:tblLook w:val="04A0" w:firstRow="1" w:lastRow="0" w:firstColumn="1" w:lastColumn="0" w:noHBand="0" w:noVBand="1"/>
      </w:tblPr>
      <w:tblGrid>
        <w:gridCol w:w="1717"/>
        <w:gridCol w:w="1840"/>
        <w:gridCol w:w="2362"/>
        <w:gridCol w:w="3187"/>
      </w:tblGrid>
      <w:tr w:rsidR="00A357E3" w:rsidTr="00857848">
        <w:trPr>
          <w:jc w:val="center"/>
        </w:trPr>
        <w:tc>
          <w:tcPr>
            <w:tcW w:w="1717" w:type="dxa"/>
            <w:vAlign w:val="center"/>
          </w:tcPr>
          <w:p w:rsidR="00A357E3" w:rsidRPr="00A428E5" w:rsidRDefault="00A357E3" w:rsidP="0085784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CRITERIOS</w:t>
            </w:r>
          </w:p>
        </w:tc>
        <w:tc>
          <w:tcPr>
            <w:tcW w:w="1840" w:type="dxa"/>
            <w:vAlign w:val="center"/>
          </w:tcPr>
          <w:p w:rsidR="00A357E3" w:rsidRPr="00A428E5" w:rsidRDefault="00A357E3" w:rsidP="0085784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FORMAS </w:t>
            </w:r>
            <w:r w:rsidRPr="008B3BCB">
              <w:rPr>
                <w:b/>
              </w:rPr>
              <w:t>EVALUATIVAS</w:t>
            </w:r>
          </w:p>
        </w:tc>
        <w:tc>
          <w:tcPr>
            <w:tcW w:w="2362" w:type="dxa"/>
            <w:vAlign w:val="center"/>
          </w:tcPr>
          <w:p w:rsidR="00A357E3" w:rsidRPr="00A428E5" w:rsidRDefault="00A357E3" w:rsidP="0085784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PROCEDIMIENTOS</w:t>
            </w:r>
          </w:p>
        </w:tc>
        <w:tc>
          <w:tcPr>
            <w:tcW w:w="3187" w:type="dxa"/>
            <w:vAlign w:val="center"/>
          </w:tcPr>
          <w:p w:rsidR="00A357E3" w:rsidRPr="00A428E5" w:rsidRDefault="00A357E3" w:rsidP="0085784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428E5">
              <w:rPr>
                <w:b/>
              </w:rPr>
              <w:t>INSTRUMENTOS</w:t>
            </w:r>
          </w:p>
        </w:tc>
      </w:tr>
      <w:tr w:rsidR="00A357E3" w:rsidRPr="008B3BCB" w:rsidTr="00857848">
        <w:trPr>
          <w:jc w:val="center"/>
        </w:trPr>
        <w:tc>
          <w:tcPr>
            <w:tcW w:w="1717" w:type="dxa"/>
          </w:tcPr>
          <w:p w:rsidR="00A357E3" w:rsidRDefault="00A357E3" w:rsidP="00857848">
            <w:pPr>
              <w:pStyle w:val="Prrafodelista"/>
              <w:tabs>
                <w:tab w:val="left" w:pos="426"/>
              </w:tabs>
              <w:ind w:left="0"/>
            </w:pPr>
            <w:r>
              <w:t>Cognitivos</w:t>
            </w:r>
          </w:p>
          <w:p w:rsidR="00A357E3" w:rsidRDefault="00A357E3" w:rsidP="00857848">
            <w:pPr>
              <w:pStyle w:val="Prrafodelista"/>
              <w:tabs>
                <w:tab w:val="left" w:pos="426"/>
              </w:tabs>
              <w:ind w:left="0"/>
            </w:pPr>
            <w:r>
              <w:t>Procedimentales</w:t>
            </w:r>
          </w:p>
          <w:p w:rsidR="00A357E3" w:rsidRPr="008B3BCB" w:rsidRDefault="00A357E3" w:rsidP="00857848">
            <w:pPr>
              <w:pStyle w:val="Prrafodelista"/>
              <w:tabs>
                <w:tab w:val="left" w:pos="426"/>
              </w:tabs>
              <w:ind w:left="0"/>
            </w:pPr>
            <w:r>
              <w:t>Actitudinales</w:t>
            </w:r>
          </w:p>
        </w:tc>
        <w:tc>
          <w:tcPr>
            <w:tcW w:w="1840" w:type="dxa"/>
          </w:tcPr>
          <w:p w:rsidR="00A357E3" w:rsidRPr="008B3BCB" w:rsidRDefault="00A357E3" w:rsidP="00857848">
            <w:pPr>
              <w:pStyle w:val="Prrafodelista"/>
              <w:tabs>
                <w:tab w:val="left" w:pos="426"/>
              </w:tabs>
              <w:ind w:left="0"/>
            </w:pPr>
            <w:r w:rsidRPr="008B3BCB">
              <w:t>Autoevaluación – Coevaluación, heteroevaluación. Metaevaluación</w:t>
            </w:r>
          </w:p>
        </w:tc>
        <w:tc>
          <w:tcPr>
            <w:tcW w:w="2362" w:type="dxa"/>
          </w:tcPr>
          <w:p w:rsidR="00A357E3" w:rsidRPr="008B3BCB" w:rsidRDefault="00A357E3" w:rsidP="00857848">
            <w:pPr>
              <w:pStyle w:val="Prrafodelista"/>
              <w:tabs>
                <w:tab w:val="left" w:pos="426"/>
              </w:tabs>
              <w:ind w:left="0"/>
            </w:pPr>
            <w:r w:rsidRPr="008B3BCB">
              <w:t>Pruebas orales – escritas; observaciones; prácticas; pruebas de ejecución</w:t>
            </w:r>
          </w:p>
        </w:tc>
        <w:tc>
          <w:tcPr>
            <w:tcW w:w="3187" w:type="dxa"/>
          </w:tcPr>
          <w:p w:rsidR="00A357E3" w:rsidRPr="008B3BCB" w:rsidRDefault="00A357E3" w:rsidP="00857848">
            <w:pPr>
              <w:pStyle w:val="Prrafodelista"/>
              <w:tabs>
                <w:tab w:val="left" w:pos="426"/>
              </w:tabs>
              <w:ind w:left="0"/>
            </w:pPr>
            <w:r w:rsidRPr="008B3BCB">
              <w:t>Fichas, escalas, hojas de prácticas, informes, pruebas escritas mixtas; listas de cotejo; esquemas, guía de observación</w:t>
            </w:r>
          </w:p>
        </w:tc>
      </w:tr>
    </w:tbl>
    <w:p w:rsidR="00A357E3" w:rsidRDefault="00A357E3" w:rsidP="00A357E3">
      <w:pPr>
        <w:pStyle w:val="Prrafodelista"/>
        <w:tabs>
          <w:tab w:val="left" w:pos="426"/>
        </w:tabs>
        <w:ind w:left="426"/>
      </w:pPr>
    </w:p>
    <w:p w:rsidR="00A357E3" w:rsidRDefault="00A357E3" w:rsidP="00A357E3">
      <w:pPr>
        <w:pStyle w:val="Prrafodelista"/>
        <w:tabs>
          <w:tab w:val="left" w:pos="426"/>
        </w:tabs>
        <w:ind w:left="426"/>
      </w:pPr>
    </w:p>
    <w:p w:rsidR="00A357E3" w:rsidRPr="002418E7" w:rsidRDefault="00A357E3" w:rsidP="00A357E3">
      <w:pPr>
        <w:pStyle w:val="Prrafodelista"/>
        <w:tabs>
          <w:tab w:val="left" w:pos="426"/>
        </w:tabs>
        <w:ind w:left="426"/>
        <w:rPr>
          <w:b/>
        </w:rPr>
      </w:pPr>
      <w:r w:rsidRPr="002418E7">
        <w:rPr>
          <w:b/>
        </w:rPr>
        <w:t>CONTROL DE LECTURA: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1. Modelos pedagógicos, aportes teóricos de Piaget</w:t>
      </w:r>
      <w:r w:rsidR="0049697D">
        <w:t>, Ausubel, Vygotsky</w:t>
      </w:r>
      <w:r>
        <w:t>, Gardner, Bruner,…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2. Diversificación Curricular /Graduación Curricular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3. Innovación en Educación</w:t>
      </w:r>
      <w:r w:rsidR="0049697D">
        <w:t>-Área de Comunicación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4. Redes Educativas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5. Investigación Científica, estudio de casos, investigación acción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6. Programas de lectura, estrategias de lectura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>7. Marco Curricular</w:t>
      </w:r>
    </w:p>
    <w:p w:rsidR="00A357E3" w:rsidRDefault="00A357E3" w:rsidP="00A357E3">
      <w:pPr>
        <w:pStyle w:val="Prrafodelista"/>
        <w:tabs>
          <w:tab w:val="left" w:pos="426"/>
        </w:tabs>
        <w:ind w:left="426"/>
      </w:pPr>
      <w:r>
        <w:t xml:space="preserve">8. </w:t>
      </w:r>
      <w:r w:rsidR="000518AA">
        <w:t>Rutas de Aprendizaje</w:t>
      </w:r>
    </w:p>
    <w:p w:rsidR="000518AA" w:rsidRDefault="000518AA" w:rsidP="00A357E3">
      <w:pPr>
        <w:pStyle w:val="Prrafodelista"/>
        <w:tabs>
          <w:tab w:val="left" w:pos="426"/>
        </w:tabs>
        <w:ind w:left="426"/>
      </w:pPr>
      <w:r>
        <w:t>9. Mapa de Progreso / Estándares de Aprendizaje.</w:t>
      </w:r>
    </w:p>
    <w:p w:rsidR="000518AA" w:rsidRPr="000518AA" w:rsidRDefault="000518AA" w:rsidP="00A357E3">
      <w:pPr>
        <w:pStyle w:val="Prrafodelista"/>
        <w:tabs>
          <w:tab w:val="left" w:pos="426"/>
        </w:tabs>
        <w:ind w:left="426"/>
        <w:rPr>
          <w:b/>
          <w:color w:val="0070C0"/>
        </w:rPr>
      </w:pPr>
    </w:p>
    <w:p w:rsidR="00A357E3" w:rsidRPr="00A428E5" w:rsidRDefault="00A357E3" w:rsidP="00A357E3">
      <w:pPr>
        <w:pStyle w:val="Prrafodelista"/>
        <w:tabs>
          <w:tab w:val="left" w:pos="426"/>
        </w:tabs>
        <w:ind w:left="426"/>
      </w:pPr>
    </w:p>
    <w:p w:rsidR="00A357E3" w:rsidRPr="00401488" w:rsidRDefault="00A357E3" w:rsidP="00A357E3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</w:rPr>
      </w:pPr>
      <w:r w:rsidRPr="00401488">
        <w:rPr>
          <w:b/>
        </w:rPr>
        <w:t>BIBLIOGRAFÍA GENERAL</w:t>
      </w:r>
    </w:p>
    <w:tbl>
      <w:tblPr>
        <w:tblW w:w="0" w:type="auto"/>
        <w:tblInd w:w="828" w:type="dxa"/>
        <w:tblLook w:val="00A0" w:firstRow="1" w:lastRow="0" w:firstColumn="1" w:lastColumn="0" w:noHBand="0" w:noVBand="0"/>
      </w:tblPr>
      <w:tblGrid>
        <w:gridCol w:w="4560"/>
        <w:gridCol w:w="3087"/>
      </w:tblGrid>
      <w:tr w:rsidR="00A357E3" w:rsidRPr="00194899" w:rsidTr="00857848">
        <w:tc>
          <w:tcPr>
            <w:tcW w:w="4560" w:type="dxa"/>
          </w:tcPr>
          <w:p w:rsidR="00A357E3" w:rsidRPr="00CE32BC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32BC">
              <w:rPr>
                <w:sz w:val="20"/>
                <w:szCs w:val="20"/>
              </w:rPr>
              <w:t>Currículo y Programación. Edit. EOS – Madrid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Román P. Martiniano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</w:t>
            </w:r>
            <w:r w:rsidRPr="00194899">
              <w:rPr>
                <w:sz w:val="20"/>
                <w:szCs w:val="20"/>
              </w:rPr>
              <w:tab/>
              <w:t>Redes de Investigación e Innovación Educativa “La Misión del Maestro”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Ministerio de Educación DINESST – 2003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 Cómo enseñar estrategias cognitivas en la Escuela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194899">
              <w:rPr>
                <w:sz w:val="20"/>
                <w:szCs w:val="20"/>
              </w:rPr>
              <w:t>Gaskins</w:t>
            </w:r>
            <w:proofErr w:type="spellEnd"/>
            <w:r w:rsidRPr="00194899">
              <w:rPr>
                <w:sz w:val="20"/>
                <w:szCs w:val="20"/>
              </w:rPr>
              <w:t xml:space="preserve"> y Eliot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</w:t>
            </w:r>
            <w:r w:rsidRPr="00194899">
              <w:rPr>
                <w:sz w:val="20"/>
                <w:szCs w:val="20"/>
              </w:rPr>
              <w:tab/>
              <w:t>Diseño Curricular Nacional Educación Secundaria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isterio de Educación Lima – 2009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</w:t>
            </w:r>
            <w:r w:rsidRPr="00194899">
              <w:rPr>
                <w:sz w:val="20"/>
                <w:szCs w:val="20"/>
              </w:rPr>
              <w:tab/>
              <w:t>Enseñar Lengua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194899">
              <w:rPr>
                <w:sz w:val="20"/>
                <w:szCs w:val="20"/>
              </w:rPr>
              <w:t>Cassany</w:t>
            </w:r>
            <w:proofErr w:type="spellEnd"/>
            <w:r w:rsidRPr="00194899">
              <w:rPr>
                <w:sz w:val="20"/>
                <w:szCs w:val="20"/>
              </w:rPr>
              <w:t xml:space="preserve">, Daniel </w:t>
            </w:r>
          </w:p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Barcelona - 1999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</w:t>
            </w:r>
            <w:r w:rsidRPr="00194899">
              <w:rPr>
                <w:sz w:val="20"/>
                <w:szCs w:val="20"/>
              </w:rPr>
              <w:tab/>
              <w:t>Organizadores del conocimiento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 xml:space="preserve">Soto Medrano B. 2005 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 La innovación educativa e</w:t>
            </w:r>
            <w:r w:rsidR="0049697D">
              <w:rPr>
                <w:sz w:val="20"/>
                <w:szCs w:val="20"/>
              </w:rPr>
              <w:t xml:space="preserve">n </w:t>
            </w:r>
            <w:r w:rsidRPr="00194899">
              <w:rPr>
                <w:sz w:val="20"/>
                <w:szCs w:val="20"/>
              </w:rPr>
              <w:t xml:space="preserve"> América Latina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MED- UDCREES – 2002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 xml:space="preserve">- Redes educativas: 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MED- DINESST – UDCREES –Lima 2005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 Formulación de proyectos para el desarrollo de la innovación pedagógica</w:t>
            </w:r>
          </w:p>
        </w:tc>
        <w:tc>
          <w:tcPr>
            <w:tcW w:w="3087" w:type="dxa"/>
          </w:tcPr>
          <w:p w:rsidR="00A357E3" w:rsidRPr="00194899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MED- DINESST – UDCREES –Lima 2005</w:t>
            </w:r>
          </w:p>
        </w:tc>
      </w:tr>
      <w:tr w:rsidR="00A357E3" w:rsidRPr="00194899" w:rsidTr="00857848">
        <w:tc>
          <w:tcPr>
            <w:tcW w:w="4560" w:type="dxa"/>
          </w:tcPr>
          <w:p w:rsidR="00A357E3" w:rsidRPr="00194899" w:rsidRDefault="00A357E3" w:rsidP="00857848">
            <w:pPr>
              <w:tabs>
                <w:tab w:val="left" w:pos="720"/>
              </w:tabs>
              <w:ind w:left="132" w:hanging="132"/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- Guía metodología de cultura emprendedora</w:t>
            </w:r>
          </w:p>
        </w:tc>
        <w:tc>
          <w:tcPr>
            <w:tcW w:w="3087" w:type="dxa"/>
          </w:tcPr>
          <w:p w:rsidR="00A357E3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94899">
              <w:rPr>
                <w:sz w:val="20"/>
                <w:szCs w:val="20"/>
              </w:rPr>
              <w:t>MED- DINESST–Lima 2006</w:t>
            </w:r>
          </w:p>
          <w:p w:rsidR="00DA1350" w:rsidRPr="00194899" w:rsidRDefault="00DA1350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357E3" w:rsidRPr="00194899" w:rsidTr="00857848">
        <w:tc>
          <w:tcPr>
            <w:tcW w:w="4560" w:type="dxa"/>
          </w:tcPr>
          <w:p w:rsidR="009C304C" w:rsidRPr="009C304C" w:rsidRDefault="009C304C" w:rsidP="009C304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9C304C">
              <w:rPr>
                <w:sz w:val="20"/>
                <w:szCs w:val="20"/>
              </w:rPr>
              <w:t>Marco de Buen Desempeño Docente   http://youtube.com/watch?v=RPG_gbwzAcA</w:t>
            </w:r>
          </w:p>
          <w:p w:rsidR="009C304C" w:rsidRPr="009C304C" w:rsidRDefault="009C304C" w:rsidP="009C304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9C304C">
              <w:rPr>
                <w:sz w:val="20"/>
                <w:szCs w:val="20"/>
              </w:rPr>
              <w:t>Marco Curricular  http://youtube.com/watch?v=dVWpzPAxCNs</w:t>
            </w:r>
          </w:p>
          <w:p w:rsidR="00A357E3" w:rsidRPr="00DA1350" w:rsidRDefault="009C304C" w:rsidP="009C304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9C304C">
              <w:rPr>
                <w:sz w:val="20"/>
                <w:szCs w:val="20"/>
              </w:rPr>
              <w:t>Enfoque por  Competencias  https://www.youtube.com/watch?v=6bCkOOWMwG</w:t>
            </w:r>
          </w:p>
        </w:tc>
        <w:tc>
          <w:tcPr>
            <w:tcW w:w="3087" w:type="dxa"/>
          </w:tcPr>
          <w:p w:rsidR="00A357E3" w:rsidRDefault="00A357E3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DA1350" w:rsidRDefault="00DA1350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DA1350" w:rsidRDefault="00DA1350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DA1350" w:rsidRPr="00194899" w:rsidRDefault="00DA1350" w:rsidP="00857848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:rsidR="00A357E3" w:rsidRDefault="0049697D" w:rsidP="0049697D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A357E3" w:rsidRPr="00194899" w:rsidRDefault="009C52A2" w:rsidP="00A357E3">
      <w:pPr>
        <w:tabs>
          <w:tab w:val="left" w:pos="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Huacho, Abril del 2018</w:t>
      </w:r>
    </w:p>
    <w:p w:rsidR="00A357E3" w:rsidRDefault="00A357E3" w:rsidP="00A357E3">
      <w:pPr>
        <w:tabs>
          <w:tab w:val="left" w:pos="720"/>
        </w:tabs>
      </w:pPr>
    </w:p>
    <w:p w:rsidR="00A357E3" w:rsidRDefault="00A357E3" w:rsidP="00A357E3">
      <w:pPr>
        <w:tabs>
          <w:tab w:val="left" w:pos="720"/>
        </w:tabs>
      </w:pPr>
    </w:p>
    <w:p w:rsidR="00A357E3" w:rsidRDefault="00A357E3" w:rsidP="00A357E3">
      <w:pPr>
        <w:tabs>
          <w:tab w:val="left" w:pos="720"/>
        </w:tabs>
      </w:pPr>
    </w:p>
    <w:p w:rsidR="00A357E3" w:rsidRPr="006E40E8" w:rsidRDefault="006E055A" w:rsidP="00A357E3">
      <w:pPr>
        <w:tabs>
          <w:tab w:val="left" w:pos="720"/>
        </w:tabs>
      </w:pPr>
      <w:r>
        <w:rPr>
          <w:noProof/>
          <w:lang w:val="es-PE" w:eastAsia="es-PE"/>
        </w:rPr>
        <w:t xml:space="preserve">                                                                </w:t>
      </w:r>
      <w:r w:rsidR="00A357E3">
        <w:t xml:space="preserve">                                                                  </w:t>
      </w:r>
    </w:p>
    <w:p w:rsidR="009C52A2" w:rsidRDefault="00A357E3" w:rsidP="00A357E3">
      <w:pPr>
        <w:tabs>
          <w:tab w:val="left" w:pos="720"/>
        </w:tabs>
        <w:rPr>
          <w:sz w:val="18"/>
          <w:szCs w:val="18"/>
        </w:rPr>
      </w:pPr>
      <w:r w:rsidRPr="00AB7383">
        <w:rPr>
          <w:sz w:val="18"/>
          <w:szCs w:val="18"/>
        </w:rPr>
        <w:t xml:space="preserve">                                                           </w:t>
      </w:r>
      <w:r w:rsidR="0049697D" w:rsidRPr="00AB7383">
        <w:rPr>
          <w:sz w:val="18"/>
          <w:szCs w:val="18"/>
        </w:rPr>
        <w:t xml:space="preserve">   </w:t>
      </w:r>
      <w:r w:rsidR="009C52A2">
        <w:rPr>
          <w:sz w:val="18"/>
          <w:szCs w:val="18"/>
        </w:rPr>
        <w:tab/>
      </w:r>
      <w:r w:rsidR="009C52A2">
        <w:rPr>
          <w:sz w:val="18"/>
          <w:szCs w:val="18"/>
        </w:rPr>
        <w:tab/>
      </w:r>
    </w:p>
    <w:p w:rsidR="009C52A2" w:rsidRDefault="009C52A2" w:rsidP="00A357E3">
      <w:pPr>
        <w:tabs>
          <w:tab w:val="left" w:pos="720"/>
        </w:tabs>
        <w:rPr>
          <w:sz w:val="18"/>
          <w:szCs w:val="18"/>
        </w:rPr>
      </w:pPr>
    </w:p>
    <w:p w:rsidR="00A357E3" w:rsidRDefault="009C52A2" w:rsidP="00A357E3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7383">
        <w:rPr>
          <w:sz w:val="18"/>
          <w:szCs w:val="18"/>
        </w:rPr>
        <w:t xml:space="preserve">      </w:t>
      </w:r>
      <w:r w:rsidR="0049697D" w:rsidRPr="00AB7383">
        <w:rPr>
          <w:sz w:val="18"/>
          <w:szCs w:val="18"/>
        </w:rPr>
        <w:t xml:space="preserve">  </w:t>
      </w:r>
      <w:r w:rsidR="00A357E3" w:rsidRPr="00AB738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M(a). Edith G. </w:t>
      </w:r>
      <w:proofErr w:type="spellStart"/>
      <w:r>
        <w:rPr>
          <w:sz w:val="18"/>
          <w:szCs w:val="18"/>
        </w:rPr>
        <w:t>Alarcon</w:t>
      </w:r>
      <w:proofErr w:type="spellEnd"/>
      <w:r>
        <w:rPr>
          <w:sz w:val="18"/>
          <w:szCs w:val="18"/>
        </w:rPr>
        <w:t xml:space="preserve"> Alva</w:t>
      </w:r>
      <w:r w:rsidR="00A357E3">
        <w:rPr>
          <w:sz w:val="18"/>
          <w:szCs w:val="18"/>
        </w:rPr>
        <w:t xml:space="preserve">          </w:t>
      </w:r>
    </w:p>
    <w:p w:rsidR="00A357E3" w:rsidRDefault="00A357E3" w:rsidP="00A357E3">
      <w:pPr>
        <w:tabs>
          <w:tab w:val="left" w:pos="720"/>
        </w:tabs>
      </w:pPr>
      <w:r>
        <w:rPr>
          <w:sz w:val="18"/>
          <w:szCs w:val="18"/>
        </w:rPr>
        <w:t xml:space="preserve">                                                    </w:t>
      </w:r>
      <w:r w:rsidR="0049697D">
        <w:rPr>
          <w:sz w:val="18"/>
          <w:szCs w:val="18"/>
        </w:rPr>
        <w:t xml:space="preserve">                            </w:t>
      </w:r>
      <w:r w:rsidR="009C52A2">
        <w:rPr>
          <w:sz w:val="18"/>
          <w:szCs w:val="18"/>
        </w:rPr>
        <w:t xml:space="preserve"> </w:t>
      </w:r>
      <w:r w:rsidR="009C52A2">
        <w:rPr>
          <w:sz w:val="18"/>
          <w:szCs w:val="18"/>
        </w:rPr>
        <w:tab/>
      </w:r>
      <w:r w:rsidR="009C52A2">
        <w:rPr>
          <w:sz w:val="18"/>
          <w:szCs w:val="18"/>
        </w:rPr>
        <w:tab/>
      </w:r>
      <w:r w:rsidR="009C52A2">
        <w:rPr>
          <w:sz w:val="18"/>
          <w:szCs w:val="18"/>
        </w:rPr>
        <w:tab/>
      </w:r>
      <w:r w:rsidR="009C52A2">
        <w:rPr>
          <w:sz w:val="18"/>
          <w:szCs w:val="18"/>
        </w:rPr>
        <w:tab/>
        <w:t xml:space="preserve">        Docente </w:t>
      </w:r>
      <w:r>
        <w:rPr>
          <w:sz w:val="18"/>
          <w:szCs w:val="18"/>
        </w:rPr>
        <w:t xml:space="preserve">                                              </w:t>
      </w:r>
    </w:p>
    <w:p w:rsidR="00A357E3" w:rsidRDefault="00A357E3" w:rsidP="00A357E3">
      <w:pPr>
        <w:spacing w:line="300" w:lineRule="auto"/>
        <w:jc w:val="center"/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sz w:val="28"/>
          <w:szCs w:val="28"/>
        </w:rPr>
        <w:t xml:space="preserve">  </w:t>
      </w:r>
    </w:p>
    <w:p w:rsidR="009E4938" w:rsidRDefault="009E4938"/>
    <w:sectPr w:rsidR="009E4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E9" w:rsidRDefault="00AB7BE9">
      <w:r>
        <w:separator/>
      </w:r>
    </w:p>
  </w:endnote>
  <w:endnote w:type="continuationSeparator" w:id="0">
    <w:p w:rsidR="00AB7BE9" w:rsidRDefault="00AB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9F" w:rsidRDefault="00AB7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E9" w:rsidRDefault="00AB7BE9">
      <w:r>
        <w:separator/>
      </w:r>
    </w:p>
  </w:footnote>
  <w:footnote w:type="continuationSeparator" w:id="0">
    <w:p w:rsidR="00AB7BE9" w:rsidRDefault="00AB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020F"/>
    <w:multiLevelType w:val="multilevel"/>
    <w:tmpl w:val="82C64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99715DE"/>
    <w:multiLevelType w:val="multilevel"/>
    <w:tmpl w:val="2D0216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A56E61"/>
    <w:multiLevelType w:val="hybridMultilevel"/>
    <w:tmpl w:val="4E880DEC"/>
    <w:lvl w:ilvl="0" w:tplc="4DA40FAA">
      <w:start w:val="2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123"/>
    <w:multiLevelType w:val="hybridMultilevel"/>
    <w:tmpl w:val="9E8876C2"/>
    <w:lvl w:ilvl="0" w:tplc="FC0C1F86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C660B6"/>
    <w:multiLevelType w:val="hybridMultilevel"/>
    <w:tmpl w:val="6268B31A"/>
    <w:lvl w:ilvl="0" w:tplc="0C0A000D">
      <w:start w:val="1"/>
      <w:numFmt w:val="bullet"/>
      <w:lvlText w:val="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1376DF1E">
      <w:start w:val="4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eastAsia="Times New Roman" w:hAnsi="Symbol" w:cs="Times New Roman" w:hint="default"/>
      </w:rPr>
    </w:lvl>
    <w:lvl w:ilvl="2" w:tplc="0C0A000D">
      <w:start w:val="1"/>
      <w:numFmt w:val="bullet"/>
      <w:lvlText w:val="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5C1033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 w:tplc="EECCC5A0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eastAsia="Times New Roman" w:hAnsi="Symbol" w:cs="Times New Roman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6A494AD6"/>
    <w:multiLevelType w:val="multilevel"/>
    <w:tmpl w:val="8D9C3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E3"/>
    <w:rsid w:val="000518AA"/>
    <w:rsid w:val="000C164D"/>
    <w:rsid w:val="00272C42"/>
    <w:rsid w:val="0049697D"/>
    <w:rsid w:val="0069259C"/>
    <w:rsid w:val="006E055A"/>
    <w:rsid w:val="008E4C4E"/>
    <w:rsid w:val="00907EE2"/>
    <w:rsid w:val="00920913"/>
    <w:rsid w:val="009C304C"/>
    <w:rsid w:val="009C52A2"/>
    <w:rsid w:val="009D663B"/>
    <w:rsid w:val="009E4938"/>
    <w:rsid w:val="00A357E3"/>
    <w:rsid w:val="00AB7383"/>
    <w:rsid w:val="00AB7BE9"/>
    <w:rsid w:val="00B04257"/>
    <w:rsid w:val="00BF794C"/>
    <w:rsid w:val="00DA1350"/>
    <w:rsid w:val="00E103CA"/>
    <w:rsid w:val="00E9378B"/>
    <w:rsid w:val="00F73E2F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36B92-9DD3-486F-9DF2-8D18EE5A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E3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7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57E3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7E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35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7E3"/>
    <w:rPr>
      <w:lang w:val="es-ES"/>
    </w:rPr>
  </w:style>
  <w:style w:type="paragraph" w:styleId="Sinespaciado">
    <w:name w:val="No Spacing"/>
    <w:link w:val="SinespaciadoCar"/>
    <w:uiPriority w:val="1"/>
    <w:qFormat/>
    <w:rsid w:val="00A357E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57E3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9C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alarcon04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DRCOMPUTERS</cp:lastModifiedBy>
  <cp:revision>2</cp:revision>
  <dcterms:created xsi:type="dcterms:W3CDTF">2018-06-01T19:15:00Z</dcterms:created>
  <dcterms:modified xsi:type="dcterms:W3CDTF">2018-06-01T19:15:00Z</dcterms:modified>
</cp:coreProperties>
</file>