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7D" w:rsidRPr="00DE5FB5" w:rsidRDefault="00CB4D7D" w:rsidP="00CB4D7D">
      <w:pPr>
        <w:tabs>
          <w:tab w:val="center" w:pos="4252"/>
        </w:tabs>
        <w:spacing w:line="240" w:lineRule="auto"/>
        <w:jc w:val="center"/>
        <w:rPr>
          <w:rFonts w:ascii="Palatino Linotype" w:eastAsia="Calibri" w:hAnsi="Palatino Linotype" w:cs="Arial"/>
          <w:b/>
          <w:sz w:val="20"/>
          <w:szCs w:val="20"/>
          <w:lang w:val="es-ES"/>
        </w:rPr>
      </w:pPr>
      <w:bookmarkStart w:id="0" w:name="_GoBack"/>
      <w:bookmarkEnd w:id="0"/>
      <w:r w:rsidRPr="00DE5FB5">
        <w:rPr>
          <w:rFonts w:ascii="Palatino Linotype" w:eastAsia="Calibri" w:hAnsi="Palatino Linotype" w:cs="Arial"/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59264" behindDoc="0" locked="0" layoutInCell="1" allowOverlap="1" wp14:anchorId="501BFF5D" wp14:editId="5D20825A">
            <wp:simplePos x="0" y="0"/>
            <wp:positionH relativeFrom="margin">
              <wp:posOffset>0</wp:posOffset>
            </wp:positionH>
            <wp:positionV relativeFrom="margin">
              <wp:posOffset>-81915</wp:posOffset>
            </wp:positionV>
            <wp:extent cx="768350" cy="723900"/>
            <wp:effectExtent l="0" t="0" r="0" b="0"/>
            <wp:wrapSquare wrapText="bothSides"/>
            <wp:docPr id="7" name="Imagen 7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FB5">
        <w:rPr>
          <w:rFonts w:ascii="Palatino Linotype" w:eastAsia="Calibri" w:hAnsi="Palatino Linotype" w:cs="Arial"/>
          <w:b/>
          <w:sz w:val="20"/>
          <w:szCs w:val="20"/>
          <w:lang w:val="es-ES"/>
        </w:rPr>
        <w:t xml:space="preserve"> UNIVERSIDAD NACIONAL JOSÉ FAUSTINO SÁNCHEZ CARRIÓN</w:t>
      </w:r>
    </w:p>
    <w:p w:rsidR="00CB4D7D" w:rsidRPr="00DE5FB5" w:rsidRDefault="00CB4D7D" w:rsidP="00CB4D7D">
      <w:pPr>
        <w:tabs>
          <w:tab w:val="left" w:pos="4754"/>
        </w:tabs>
        <w:spacing w:line="240" w:lineRule="auto"/>
        <w:jc w:val="center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>Facultad de Derecho y Ciencias Políticas</w:t>
      </w:r>
    </w:p>
    <w:p w:rsidR="00CB4D7D" w:rsidRPr="00DE5FB5" w:rsidRDefault="00CB4D7D" w:rsidP="00CB4D7D">
      <w:pPr>
        <w:tabs>
          <w:tab w:val="left" w:pos="4754"/>
        </w:tabs>
        <w:spacing w:line="240" w:lineRule="auto"/>
        <w:jc w:val="center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>JEFATURA DE DEPARTAMENTO DE DERECHO Y CIENCIAS POLÍTICAS</w:t>
      </w:r>
    </w:p>
    <w:p w:rsidR="00CB4D7D" w:rsidRPr="00DE5FB5" w:rsidRDefault="00CB4D7D" w:rsidP="00CB4D7D">
      <w:pPr>
        <w:tabs>
          <w:tab w:val="left" w:pos="4754"/>
        </w:tabs>
        <w:spacing w:line="240" w:lineRule="auto"/>
        <w:jc w:val="center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 xml:space="preserve"> SÍLABO </w:t>
      </w:r>
    </w:p>
    <w:p w:rsidR="00CB4D7D" w:rsidRPr="00DE5FB5" w:rsidRDefault="00CB4D7D" w:rsidP="00CB4D7D">
      <w:pPr>
        <w:spacing w:line="240" w:lineRule="auto"/>
        <w:jc w:val="center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>ASIGNATURA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>: DERECHO CIVILII (ACTO JURIDICO)</w:t>
      </w:r>
    </w:p>
    <w:p w:rsidR="00CB4D7D" w:rsidRPr="00DE5FB5" w:rsidRDefault="00CB4D7D" w:rsidP="00CB4D7D">
      <w:pPr>
        <w:numPr>
          <w:ilvl w:val="0"/>
          <w:numId w:val="1"/>
        </w:numPr>
        <w:spacing w:line="240" w:lineRule="auto"/>
        <w:contextualSpacing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>DATOS GENERALES</w:t>
      </w:r>
    </w:p>
    <w:p w:rsidR="00CB4D7D" w:rsidRPr="00DE5FB5" w:rsidRDefault="00CB4D7D" w:rsidP="00CB4D7D">
      <w:pPr>
        <w:numPr>
          <w:ilvl w:val="1"/>
          <w:numId w:val="2"/>
        </w:numPr>
        <w:spacing w:line="240" w:lineRule="auto"/>
        <w:contextualSpacing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>Asignatura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  <w:t xml:space="preserve">: DERECHO CIVIL II </w:t>
      </w:r>
    </w:p>
    <w:p w:rsidR="00CB4D7D" w:rsidRPr="00DE5FB5" w:rsidRDefault="00435302" w:rsidP="00CB4D7D">
      <w:pPr>
        <w:numPr>
          <w:ilvl w:val="1"/>
          <w:numId w:val="2"/>
        </w:numPr>
        <w:spacing w:line="240" w:lineRule="auto"/>
        <w:contextualSpacing/>
        <w:rPr>
          <w:rFonts w:ascii="Palatino Linotype" w:eastAsia="Calibri" w:hAnsi="Palatino Linotype" w:cs="Times New Roman"/>
          <w:sz w:val="20"/>
          <w:szCs w:val="20"/>
          <w:lang w:val="es-ES"/>
        </w:rPr>
      </w:pPr>
      <w:r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Código </w:t>
      </w:r>
      <w:r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="00CB4D7D"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: 22-02-501 </w:t>
      </w:r>
    </w:p>
    <w:p w:rsidR="00CB4D7D" w:rsidRPr="00DE5FB5" w:rsidRDefault="00CB4D7D" w:rsidP="00CB4D7D">
      <w:pPr>
        <w:numPr>
          <w:ilvl w:val="1"/>
          <w:numId w:val="2"/>
        </w:numPr>
        <w:spacing w:line="240" w:lineRule="auto"/>
        <w:contextualSpacing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Escuela Profesional 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  <w:t>: DERECHO y CC.PP</w:t>
      </w:r>
    </w:p>
    <w:p w:rsidR="00CB4D7D" w:rsidRPr="00DE5FB5" w:rsidRDefault="00CB4D7D" w:rsidP="00CB4D7D">
      <w:pPr>
        <w:numPr>
          <w:ilvl w:val="1"/>
          <w:numId w:val="2"/>
        </w:numPr>
        <w:spacing w:line="240" w:lineRule="auto"/>
        <w:contextualSpacing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>Departamento Académico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  <w:t>: DERECHO</w:t>
      </w:r>
    </w:p>
    <w:p w:rsidR="00CB4D7D" w:rsidRPr="00DE5FB5" w:rsidRDefault="00CB4D7D" w:rsidP="00CB4D7D">
      <w:pPr>
        <w:numPr>
          <w:ilvl w:val="1"/>
          <w:numId w:val="2"/>
        </w:numPr>
        <w:spacing w:line="240" w:lineRule="auto"/>
        <w:contextualSpacing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>Ciclo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  <w:t>: IV-A</w:t>
      </w:r>
    </w:p>
    <w:p w:rsidR="00CB4D7D" w:rsidRPr="00DE5FB5" w:rsidRDefault="00CB4D7D" w:rsidP="00CB4D7D">
      <w:pPr>
        <w:numPr>
          <w:ilvl w:val="1"/>
          <w:numId w:val="2"/>
        </w:numPr>
        <w:spacing w:line="240" w:lineRule="auto"/>
        <w:contextualSpacing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>Créditos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  <w:t>: 05</w:t>
      </w:r>
    </w:p>
    <w:p w:rsidR="00CB4D7D" w:rsidRPr="00DE5FB5" w:rsidRDefault="00CB4D7D" w:rsidP="00CB4D7D">
      <w:pPr>
        <w:numPr>
          <w:ilvl w:val="1"/>
          <w:numId w:val="2"/>
        </w:numPr>
        <w:spacing w:line="240" w:lineRule="auto"/>
        <w:contextualSpacing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>Plan de Estudios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  <w:t>: DOS</w:t>
      </w:r>
    </w:p>
    <w:p w:rsidR="00CB4D7D" w:rsidRPr="00DE5FB5" w:rsidRDefault="00CB4D7D" w:rsidP="00CB4D7D">
      <w:pPr>
        <w:numPr>
          <w:ilvl w:val="1"/>
          <w:numId w:val="2"/>
        </w:numPr>
        <w:spacing w:line="240" w:lineRule="auto"/>
        <w:contextualSpacing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5A24B" wp14:editId="7B9FEACA">
                <wp:simplePos x="0" y="0"/>
                <wp:positionH relativeFrom="column">
                  <wp:posOffset>5149215</wp:posOffset>
                </wp:positionH>
                <wp:positionV relativeFrom="paragraph">
                  <wp:posOffset>163195</wp:posOffset>
                </wp:positionV>
                <wp:extent cx="714375" cy="250825"/>
                <wp:effectExtent l="10795" t="12065" r="8255" b="1333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7D" w:rsidRPr="00F656B7" w:rsidRDefault="00CB4D7D" w:rsidP="00CB4D7D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 </w:t>
                            </w:r>
                            <w:r w:rsidR="004B0CC6" w:rsidRPr="004B0CC6">
                              <w:t>TH</w:t>
                            </w:r>
                            <w:r w:rsidRPr="004B0CC6">
                              <w:t xml:space="preserve">      </w:t>
                            </w:r>
                            <w:r w:rsidRPr="004B0C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CC6" w:rsidRPr="004B0CC6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9901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B0CC6">
                              <w:rPr>
                                <w:b/>
                                <w:sz w:val="20"/>
                                <w:szCs w:val="20"/>
                              </w:rPr>
                              <w:t>88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5A24B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05.45pt;margin-top:12.85pt;width:56.25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">
                <v:textbox>
                  <w:txbxContent>
                    <w:p w:rsidR="00CB4D7D" w:rsidRPr="00F656B7" w:rsidRDefault="00CB4D7D" w:rsidP="00CB4D7D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 </w:t>
                      </w:r>
                      <w:r w:rsidR="004B0CC6" w:rsidRPr="004B0CC6">
                        <w:t>TH</w:t>
                      </w:r>
                      <w:r w:rsidRPr="004B0CC6">
                        <w:t xml:space="preserve">      </w:t>
                      </w:r>
                      <w:r w:rsidRPr="004B0C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B0CC6" w:rsidRPr="004B0CC6">
                        <w:rPr>
                          <w:sz w:val="20"/>
                          <w:szCs w:val="20"/>
                        </w:rPr>
                        <w:t>8</w:t>
                      </w:r>
                      <w:r w:rsidRPr="009901E8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4B0CC6">
                        <w:rPr>
                          <w:b/>
                          <w:sz w:val="20"/>
                          <w:szCs w:val="20"/>
                        </w:rPr>
                        <w:t>88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4434</w:t>
                      </w:r>
                    </w:p>
                  </w:txbxContent>
                </v:textbox>
              </v:shape>
            </w:pict>
          </mc:Fallback>
        </mc:AlternateContent>
      </w:r>
      <w:r w:rsidRPr="00DE5FB5">
        <w:rPr>
          <w:rFonts w:ascii="Palatino Linotype" w:eastAsia="Calibri" w:hAnsi="Palatino Linotype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F3587" wp14:editId="19B5567C">
                <wp:simplePos x="0" y="0"/>
                <wp:positionH relativeFrom="column">
                  <wp:posOffset>5492115</wp:posOffset>
                </wp:positionH>
                <wp:positionV relativeFrom="paragraph">
                  <wp:posOffset>163195</wp:posOffset>
                </wp:positionV>
                <wp:extent cx="0" cy="250825"/>
                <wp:effectExtent l="10795" t="12065" r="8255" b="1333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AFE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432.45pt;margin-top:12.85pt;width:0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"/>
            </w:pict>
          </mc:Fallback>
        </mc:AlternateContent>
      </w:r>
      <w:r w:rsidRPr="00DE5FB5">
        <w:rPr>
          <w:rFonts w:ascii="Palatino Linotype" w:eastAsia="Calibri" w:hAnsi="Palatino Linotype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38FBD" wp14:editId="556E2472">
                <wp:simplePos x="0" y="0"/>
                <wp:positionH relativeFrom="column">
                  <wp:posOffset>4493895</wp:posOffset>
                </wp:positionH>
                <wp:positionV relativeFrom="paragraph">
                  <wp:posOffset>163195</wp:posOffset>
                </wp:positionV>
                <wp:extent cx="598170" cy="250825"/>
                <wp:effectExtent l="12700" t="12065" r="8255" b="133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7D" w:rsidRPr="004B0CC6" w:rsidRDefault="004B0CC6" w:rsidP="00CB4D7D">
                            <w:r w:rsidRPr="004B0CC6">
                              <w:t>HP</w:t>
                            </w:r>
                            <w:r w:rsidR="00CB4D7D" w:rsidRPr="004B0CC6">
                              <w:t xml:space="preserve">    </w:t>
                            </w:r>
                            <w:r w:rsidRPr="004B0CC6">
                              <w:t>2</w:t>
                            </w:r>
                            <w:r w:rsidR="00CB4D7D" w:rsidRPr="004B0CC6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8FBD" id="Cuadro de texto 4" o:spid="_x0000_s1027" type="#_x0000_t202" style="position:absolute;left:0;text-align:left;margin-left:353.85pt;margin-top:12.85pt;width:47.1pt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">
                <v:textbox>
                  <w:txbxContent>
                    <w:p w:rsidR="00CB4D7D" w:rsidRPr="004B0CC6" w:rsidRDefault="004B0CC6" w:rsidP="00CB4D7D">
                      <w:r w:rsidRPr="004B0CC6">
                        <w:t>HP</w:t>
                      </w:r>
                      <w:r w:rsidR="00CB4D7D" w:rsidRPr="004B0CC6">
                        <w:t xml:space="preserve">    </w:t>
                      </w:r>
                      <w:r w:rsidRPr="004B0CC6">
                        <w:t>2</w:t>
                      </w:r>
                      <w:r w:rsidR="00CB4D7D" w:rsidRPr="004B0CC6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E5FB5">
        <w:rPr>
          <w:rFonts w:ascii="Palatino Linotype" w:eastAsia="Calibri" w:hAnsi="Palatino Linotype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8FAA2" wp14:editId="25341529">
                <wp:simplePos x="0" y="0"/>
                <wp:positionH relativeFrom="column">
                  <wp:posOffset>4780915</wp:posOffset>
                </wp:positionH>
                <wp:positionV relativeFrom="paragraph">
                  <wp:posOffset>163195</wp:posOffset>
                </wp:positionV>
                <wp:extent cx="0" cy="250825"/>
                <wp:effectExtent l="13970" t="12065" r="5080" b="1333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7D083" id="Conector recto de flecha 3" o:spid="_x0000_s1026" type="#_x0000_t32" style="position:absolute;margin-left:376.45pt;margin-top:12.85pt;width:0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"/>
            </w:pict>
          </mc:Fallback>
        </mc:AlternateContent>
      </w:r>
      <w:r w:rsidRPr="00DE5FB5">
        <w:rPr>
          <w:rFonts w:ascii="Palatino Linotype" w:eastAsia="Calibri" w:hAnsi="Palatino Linotype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C868E" wp14:editId="1362EC6D">
                <wp:simplePos x="0" y="0"/>
                <wp:positionH relativeFrom="column">
                  <wp:posOffset>3987800</wp:posOffset>
                </wp:positionH>
                <wp:positionV relativeFrom="paragraph">
                  <wp:posOffset>163195</wp:posOffset>
                </wp:positionV>
                <wp:extent cx="0" cy="250825"/>
                <wp:effectExtent l="11430" t="12065" r="7620" b="1333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BAF32" id="Conector recto de flecha 2" o:spid="_x0000_s1026" type="#_x0000_t32" style="position:absolute;margin-left:314pt;margin-top:12.85pt;width:0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"/>
            </w:pict>
          </mc:Fallback>
        </mc:AlternateContent>
      </w:r>
      <w:r w:rsidRPr="00DE5FB5">
        <w:rPr>
          <w:rFonts w:ascii="Palatino Linotype" w:eastAsia="Calibri" w:hAnsi="Palatino Linotype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4C838" wp14:editId="1951F625">
                <wp:simplePos x="0" y="0"/>
                <wp:positionH relativeFrom="column">
                  <wp:posOffset>3656965</wp:posOffset>
                </wp:positionH>
                <wp:positionV relativeFrom="paragraph">
                  <wp:posOffset>163195</wp:posOffset>
                </wp:positionV>
                <wp:extent cx="720090" cy="250825"/>
                <wp:effectExtent l="13970" t="12065" r="8890" b="133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7D" w:rsidRPr="004B0CC6" w:rsidRDefault="004B0CC6" w:rsidP="00CB4D7D">
                            <w:r w:rsidRPr="004B0CC6">
                              <w:t xml:space="preserve"> HT</w:t>
                            </w:r>
                            <w:r w:rsidR="00CB4D7D" w:rsidRPr="004B0CC6">
                              <w:t xml:space="preserve">     </w:t>
                            </w:r>
                            <w:r w:rsidRPr="004B0CC6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C838" id="Cuadro de texto 1" o:spid="_x0000_s1028" type="#_x0000_t202" style="position:absolute;left:0;text-align:left;margin-left:287.95pt;margin-top:12.85pt;width:56.7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">
                <v:textbox>
                  <w:txbxContent>
                    <w:p w:rsidR="00CB4D7D" w:rsidRPr="004B0CC6" w:rsidRDefault="004B0CC6" w:rsidP="00CB4D7D">
                      <w:r w:rsidRPr="004B0CC6">
                        <w:t xml:space="preserve"> HT</w:t>
                      </w:r>
                      <w:r w:rsidR="00CB4D7D" w:rsidRPr="004B0CC6">
                        <w:t xml:space="preserve">     </w:t>
                      </w:r>
                      <w:r w:rsidRPr="004B0CC6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>Condición: Obligatorio o Electivo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  <w:t>: Obligatorio</w:t>
      </w:r>
    </w:p>
    <w:p w:rsidR="00CB4D7D" w:rsidRPr="00DE5FB5" w:rsidRDefault="00CB4D7D" w:rsidP="00CB4D7D">
      <w:pPr>
        <w:numPr>
          <w:ilvl w:val="1"/>
          <w:numId w:val="2"/>
        </w:numPr>
        <w:spacing w:line="240" w:lineRule="auto"/>
        <w:contextualSpacing/>
        <w:rPr>
          <w:rFonts w:ascii="Palatino Linotype" w:eastAsia="Calibri" w:hAnsi="Palatino Linotype" w:cs="Times New Roman"/>
          <w:sz w:val="20"/>
          <w:szCs w:val="20"/>
          <w:lang w:val="pt-BR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>Horas Semanales</w:t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  <w:t xml:space="preserve">:     </w:t>
      </w:r>
    </w:p>
    <w:p w:rsidR="00CB4D7D" w:rsidRPr="00DE5FB5" w:rsidRDefault="00CB4D7D" w:rsidP="00CB4D7D">
      <w:pPr>
        <w:spacing w:line="240" w:lineRule="auto"/>
        <w:ind w:left="720"/>
        <w:contextualSpacing/>
        <w:rPr>
          <w:rFonts w:ascii="Palatino Linotype" w:eastAsia="Calibri" w:hAnsi="Palatino Linotype" w:cs="Times New Roman"/>
          <w:sz w:val="20"/>
          <w:szCs w:val="20"/>
          <w:lang w:val="pt-BR"/>
        </w:rPr>
      </w:pPr>
    </w:p>
    <w:p w:rsidR="00CB4D7D" w:rsidRPr="00DE5FB5" w:rsidRDefault="00CB4D7D" w:rsidP="00CB4D7D">
      <w:pPr>
        <w:numPr>
          <w:ilvl w:val="1"/>
          <w:numId w:val="2"/>
        </w:numPr>
        <w:tabs>
          <w:tab w:val="left" w:pos="1560"/>
        </w:tabs>
        <w:spacing w:line="240" w:lineRule="auto"/>
        <w:contextualSpacing/>
        <w:rPr>
          <w:rFonts w:ascii="Palatino Linotype" w:eastAsia="Calibri" w:hAnsi="Palatino Linotype" w:cs="Times New Roman"/>
          <w:sz w:val="20"/>
          <w:szCs w:val="20"/>
          <w:lang w:val="pt-BR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 xml:space="preserve"> Pre-requisito</w:t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  <w:t>: Derecho Civil I</w:t>
      </w:r>
    </w:p>
    <w:p w:rsidR="00CB4D7D" w:rsidRPr="00DE5FB5" w:rsidRDefault="00CB4D7D" w:rsidP="00CB4D7D">
      <w:pPr>
        <w:numPr>
          <w:ilvl w:val="1"/>
          <w:numId w:val="2"/>
        </w:numPr>
        <w:tabs>
          <w:tab w:val="left" w:pos="1560"/>
        </w:tabs>
        <w:spacing w:line="240" w:lineRule="auto"/>
        <w:contextualSpacing/>
        <w:rPr>
          <w:rFonts w:ascii="Palatino Linotype" w:eastAsia="Calibri" w:hAnsi="Palatino Linotype" w:cs="Times New Roman"/>
          <w:sz w:val="20"/>
          <w:szCs w:val="20"/>
          <w:lang w:val="pt-BR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>Semestre Académico</w:t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  <w:t>: 2015-I</w:t>
      </w:r>
    </w:p>
    <w:p w:rsidR="00CB4D7D" w:rsidRPr="00DE5FB5" w:rsidRDefault="00CB4D7D" w:rsidP="00CB4D7D">
      <w:pPr>
        <w:numPr>
          <w:ilvl w:val="1"/>
          <w:numId w:val="2"/>
        </w:numPr>
        <w:tabs>
          <w:tab w:val="left" w:pos="1560"/>
        </w:tabs>
        <w:spacing w:line="240" w:lineRule="auto"/>
        <w:contextualSpacing/>
        <w:rPr>
          <w:rFonts w:ascii="Palatino Linotype" w:eastAsia="Calibri" w:hAnsi="Palatino Linotype" w:cs="Times New Roman"/>
          <w:sz w:val="20"/>
          <w:szCs w:val="20"/>
          <w:lang w:val="pt-BR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>Docente</w:t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  <w:t>: Iván Alfredo Cabrera Giurisich</w:t>
      </w:r>
    </w:p>
    <w:p w:rsidR="00CB4D7D" w:rsidRPr="00DE5FB5" w:rsidRDefault="00CB4D7D" w:rsidP="00CB4D7D">
      <w:pPr>
        <w:numPr>
          <w:ilvl w:val="1"/>
          <w:numId w:val="2"/>
        </w:numPr>
        <w:tabs>
          <w:tab w:val="left" w:pos="1560"/>
        </w:tabs>
        <w:spacing w:line="240" w:lineRule="auto"/>
        <w:contextualSpacing/>
        <w:rPr>
          <w:rFonts w:ascii="Palatino Linotype" w:eastAsia="Calibri" w:hAnsi="Palatino Linotype" w:cs="Times New Roman"/>
          <w:sz w:val="20"/>
          <w:szCs w:val="20"/>
          <w:lang w:val="pt-BR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>Colegiatura</w:t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  <w:t>: 23964</w:t>
      </w:r>
    </w:p>
    <w:p w:rsidR="00CB4D7D" w:rsidRPr="00DE5FB5" w:rsidRDefault="00CB4D7D" w:rsidP="00CB4D7D">
      <w:pPr>
        <w:numPr>
          <w:ilvl w:val="1"/>
          <w:numId w:val="2"/>
        </w:numPr>
        <w:tabs>
          <w:tab w:val="left" w:pos="1560"/>
        </w:tabs>
        <w:spacing w:line="240" w:lineRule="auto"/>
        <w:contextualSpacing/>
        <w:rPr>
          <w:rFonts w:ascii="Palatino Linotype" w:eastAsia="Calibri" w:hAnsi="Palatino Linotype" w:cs="Times New Roman"/>
          <w:sz w:val="20"/>
          <w:szCs w:val="20"/>
          <w:lang w:val="pt-BR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>Correo Electrónico</w:t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  <w:t xml:space="preserve">: </w:t>
      </w:r>
      <w:hyperlink r:id="rId8" w:history="1">
        <w:r w:rsidRPr="00DE5FB5">
          <w:rPr>
            <w:rFonts w:ascii="Palatino Linotype" w:eastAsia="Calibri" w:hAnsi="Palatino Linotype" w:cs="Times New Roman"/>
            <w:color w:val="0000FF"/>
            <w:sz w:val="20"/>
            <w:szCs w:val="20"/>
            <w:u w:val="single"/>
            <w:lang w:val="pt-BR"/>
          </w:rPr>
          <w:t>icabreragiu@hotmail.com</w:t>
        </w:r>
      </w:hyperlink>
    </w:p>
    <w:p w:rsidR="00CB4D7D" w:rsidRPr="00DE5FB5" w:rsidRDefault="00CB4D7D" w:rsidP="00CB4D7D">
      <w:pPr>
        <w:numPr>
          <w:ilvl w:val="1"/>
          <w:numId w:val="2"/>
        </w:numPr>
        <w:tabs>
          <w:tab w:val="left" w:pos="1560"/>
        </w:tabs>
        <w:spacing w:line="240" w:lineRule="auto"/>
        <w:contextualSpacing/>
        <w:rPr>
          <w:rFonts w:ascii="Palatino Linotype" w:eastAsia="Calibri" w:hAnsi="Palatino Linotype" w:cs="Times New Roman"/>
          <w:sz w:val="20"/>
          <w:szCs w:val="20"/>
          <w:lang w:val="pt-BR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>Celular</w:t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pt-BR"/>
        </w:rPr>
        <w:tab/>
        <w:t>: 999853024</w:t>
      </w:r>
    </w:p>
    <w:p w:rsidR="00CB4D7D" w:rsidRPr="00DE5FB5" w:rsidRDefault="00CB4D7D" w:rsidP="00CB4D7D">
      <w:pPr>
        <w:tabs>
          <w:tab w:val="left" w:pos="1560"/>
          <w:tab w:val="left" w:pos="2552"/>
        </w:tabs>
        <w:spacing w:line="240" w:lineRule="auto"/>
        <w:contextualSpacing/>
        <w:rPr>
          <w:rFonts w:ascii="Palatino Linotype" w:eastAsia="Calibri" w:hAnsi="Palatino Linotype" w:cs="Times New Roman"/>
          <w:sz w:val="20"/>
          <w:szCs w:val="20"/>
          <w:lang w:val="es-ES"/>
        </w:rPr>
      </w:pPr>
    </w:p>
    <w:p w:rsidR="00CB4D7D" w:rsidRPr="00DE5FB5" w:rsidRDefault="00CB4D7D" w:rsidP="00CB4D7D">
      <w:pPr>
        <w:numPr>
          <w:ilvl w:val="0"/>
          <w:numId w:val="1"/>
        </w:numPr>
        <w:tabs>
          <w:tab w:val="left" w:pos="1080"/>
          <w:tab w:val="left" w:pos="2552"/>
        </w:tabs>
        <w:spacing w:line="240" w:lineRule="auto"/>
        <w:contextualSpacing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>SUMILLA</w:t>
      </w:r>
    </w:p>
    <w:p w:rsidR="00CB4D7D" w:rsidRPr="00DE5FB5" w:rsidRDefault="004B0CC6" w:rsidP="00CB4D7D">
      <w:pPr>
        <w:spacing w:line="240" w:lineRule="auto"/>
        <w:ind w:left="1080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>El propósito de la asignatura es el estudiar la teoría y el contenido del acto jurídico, el mismo que se encuentra regulado en el Código Civil vigente.</w:t>
      </w:r>
    </w:p>
    <w:p w:rsidR="004B0CC6" w:rsidRPr="00DE5FB5" w:rsidRDefault="004B0CC6" w:rsidP="00CB4D7D">
      <w:pPr>
        <w:spacing w:line="240" w:lineRule="auto"/>
        <w:ind w:left="1080"/>
        <w:jc w:val="both"/>
        <w:rPr>
          <w:rFonts w:ascii="Palatino Linotype" w:eastAsia="Calibri" w:hAnsi="Palatino Linotype" w:cs="Arial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El análisis se hará teniendo en cuenta la doctrina, la legislación nacional y el derecho comparado, siguiendo la temática propuesta </w:t>
      </w:r>
      <w:r w:rsidR="00435302"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>más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 adelante. </w:t>
      </w:r>
    </w:p>
    <w:p w:rsidR="00CB4D7D" w:rsidRPr="00DE5FB5" w:rsidRDefault="00CB4D7D" w:rsidP="00CB4D7D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796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>OBJETIVOS Y COMPETENCIAS</w:t>
      </w:r>
    </w:p>
    <w:p w:rsidR="00CB4D7D" w:rsidRPr="00DE5FB5" w:rsidRDefault="00CB4D7D" w:rsidP="00CB4D7D">
      <w:pPr>
        <w:tabs>
          <w:tab w:val="left" w:pos="397"/>
        </w:tabs>
        <w:spacing w:after="0" w:line="240" w:lineRule="auto"/>
        <w:ind w:left="1080"/>
        <w:rPr>
          <w:rFonts w:ascii="Palatino Linotype" w:eastAsia="Calibri" w:hAnsi="Palatino Linotype" w:cs="Times New Roman"/>
          <w:sz w:val="20"/>
          <w:szCs w:val="20"/>
          <w:lang w:val="es-ES_tradnl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 xml:space="preserve"> Generales,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_tradnl"/>
        </w:rPr>
        <w:t xml:space="preserve"> analizar y aplicar los aspectos fundamentales del </w:t>
      </w:r>
      <w:r w:rsidR="004B0CC6" w:rsidRPr="00DE5FB5">
        <w:rPr>
          <w:rFonts w:ascii="Palatino Linotype" w:eastAsia="Calibri" w:hAnsi="Palatino Linotype" w:cs="Times New Roman"/>
          <w:sz w:val="20"/>
          <w:szCs w:val="20"/>
          <w:lang w:val="es-ES_tradnl"/>
        </w:rPr>
        <w:t xml:space="preserve">acto jurídico. 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_tradnl"/>
        </w:rPr>
        <w:t xml:space="preserve"> Proporcionar al alumno los conceptos fundamentales de la materia.</w:t>
      </w:r>
    </w:p>
    <w:p w:rsidR="00CB4D7D" w:rsidRPr="00DE5FB5" w:rsidRDefault="00CB4D7D" w:rsidP="00CB4D7D">
      <w:pPr>
        <w:ind w:left="1080"/>
        <w:contextualSpacing/>
        <w:rPr>
          <w:rFonts w:ascii="Palatino Linotype" w:eastAsia="Calibri" w:hAnsi="Palatino Linotype" w:cs="Times New Roman"/>
          <w:b/>
          <w:sz w:val="20"/>
          <w:szCs w:val="20"/>
          <w:lang w:val="es-ES_tradnl"/>
        </w:rPr>
      </w:pPr>
    </w:p>
    <w:p w:rsidR="00CB4D7D" w:rsidRPr="00DE5FB5" w:rsidRDefault="00CB4D7D" w:rsidP="00CB4D7D">
      <w:pPr>
        <w:ind w:left="1080"/>
        <w:contextualSpacing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 xml:space="preserve"> Específicas,  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comprender la importancia de la asignatura para el desempeño profesional, revisar, revisar los conceptos fundamentales del </w:t>
      </w:r>
      <w:r w:rsidR="004B0CC6"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acto jurídico, analizar su estructura 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>, incentivar y encaminar el enjuiciamiento crítico d</w:t>
      </w:r>
      <w:r w:rsidR="004B0CC6"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e la materia. 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>.</w:t>
      </w:r>
    </w:p>
    <w:p w:rsidR="00CB4D7D" w:rsidRPr="00DE5FB5" w:rsidRDefault="00CB4D7D" w:rsidP="00CB4D7D">
      <w:pPr>
        <w:tabs>
          <w:tab w:val="left" w:pos="1134"/>
        </w:tabs>
        <w:ind w:left="284"/>
        <w:contextualSpacing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 xml:space="preserve">IV. </w:t>
      </w: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  <w:t>METODOLOGIA DE ENSEÑANZA-APRENDIZAJE</w:t>
      </w:r>
    </w:p>
    <w:p w:rsidR="00CB4D7D" w:rsidRPr="00DE5FB5" w:rsidRDefault="00CB4D7D" w:rsidP="00CB4D7D">
      <w:pPr>
        <w:spacing w:after="0" w:line="240" w:lineRule="auto"/>
        <w:ind w:left="1080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 4.1. Exposiciones periódicas mixtas alumno/ profesor.</w:t>
      </w:r>
    </w:p>
    <w:p w:rsidR="00CB4D7D" w:rsidRPr="00DE5FB5" w:rsidRDefault="00CB4D7D" w:rsidP="00CB4D7D">
      <w:pPr>
        <w:spacing w:after="0" w:line="240" w:lineRule="auto"/>
        <w:ind w:left="1080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 4.2. Aprendizaje basado en el conocimiento de problemas reales y la formulación de solución  al problema.</w:t>
      </w:r>
    </w:p>
    <w:p w:rsidR="00CB4D7D" w:rsidRPr="00DE5FB5" w:rsidRDefault="00CB4D7D" w:rsidP="00CB4D7D">
      <w:pPr>
        <w:spacing w:after="0" w:line="240" w:lineRule="auto"/>
        <w:ind w:left="1080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 4.3. Aprendizaje basado en el análisis e informe de resultados. </w:t>
      </w:r>
    </w:p>
    <w:p w:rsidR="00CB4D7D" w:rsidRPr="00DE5FB5" w:rsidRDefault="00CB4D7D" w:rsidP="00CB4D7D">
      <w:pPr>
        <w:tabs>
          <w:tab w:val="left" w:pos="1560"/>
          <w:tab w:val="left" w:pos="2552"/>
        </w:tabs>
        <w:spacing w:line="240" w:lineRule="auto"/>
        <w:rPr>
          <w:rFonts w:ascii="Palatino Linotype" w:eastAsia="Calibri" w:hAnsi="Palatino Linotype" w:cs="Times New Roman"/>
          <w:sz w:val="20"/>
          <w:szCs w:val="20"/>
          <w:lang w:val="es-ES"/>
        </w:rPr>
      </w:pPr>
    </w:p>
    <w:p w:rsidR="00CB4D7D" w:rsidRPr="00DE5FB5" w:rsidRDefault="00CB4D7D" w:rsidP="00CB4D7D">
      <w:pPr>
        <w:numPr>
          <w:ilvl w:val="0"/>
          <w:numId w:val="3"/>
        </w:numPr>
        <w:tabs>
          <w:tab w:val="left" w:pos="1134"/>
          <w:tab w:val="left" w:pos="2552"/>
        </w:tabs>
        <w:spacing w:line="240" w:lineRule="auto"/>
        <w:ind w:hanging="1516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>MEDIOS, MATERIALES Y RECURSOS DE ENSEÑANZA-APRENDIZAJE</w:t>
      </w:r>
    </w:p>
    <w:p w:rsidR="00CB4D7D" w:rsidRPr="00DE5FB5" w:rsidRDefault="00CB4D7D" w:rsidP="00CB4D7D">
      <w:pPr>
        <w:tabs>
          <w:tab w:val="left" w:pos="1560"/>
          <w:tab w:val="left" w:pos="2552"/>
        </w:tabs>
        <w:spacing w:line="240" w:lineRule="auto"/>
        <w:ind w:left="1416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Libros de </w:t>
      </w:r>
      <w:r w:rsidR="00316D8E"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>acto jurídico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 , CD, Data, Pizarra, plumones para pizarra acrílica.</w:t>
      </w:r>
      <w:r w:rsidRPr="00DE5FB5">
        <w:rPr>
          <w:rFonts w:ascii="Palatino Linotype" w:eastAsia="Calibri" w:hAnsi="Palatino Linotype" w:cs="Arial"/>
          <w:sz w:val="20"/>
          <w:szCs w:val="20"/>
          <w:lang w:val="es-MX"/>
        </w:rPr>
        <w:t xml:space="preserve"> </w:t>
      </w:r>
      <w:smartTag w:uri="urn:schemas-microsoft-com:office:smarttags" w:element="PersonName">
        <w:smartTagPr>
          <w:attr w:name="ProductID" w:val="la Jurisprudencia"/>
        </w:smartTagPr>
        <w:r w:rsidRPr="00DE5FB5">
          <w:rPr>
            <w:rFonts w:ascii="Palatino Linotype" w:eastAsia="Calibri" w:hAnsi="Palatino Linotype" w:cs="Arial"/>
            <w:sz w:val="20"/>
            <w:szCs w:val="20"/>
            <w:lang w:val="es-MX"/>
          </w:rPr>
          <w:t>La Jurisprudencia</w:t>
        </w:r>
      </w:smartTag>
      <w:r w:rsidRPr="00DE5FB5">
        <w:rPr>
          <w:rFonts w:ascii="Palatino Linotype" w:eastAsia="Calibri" w:hAnsi="Palatino Linotype" w:cs="Arial"/>
          <w:sz w:val="20"/>
          <w:szCs w:val="20"/>
          <w:lang w:val="es-MX"/>
        </w:rPr>
        <w:t xml:space="preserve"> de nuestro máximo Tribunal Constitucional y </w:t>
      </w:r>
      <w:smartTag w:uri="urn:schemas-microsoft-com:office:smarttags" w:element="PersonName">
        <w:smartTagPr>
          <w:attr w:name="ProductID" w:val="la Excelent￭sima Corte"/>
        </w:smartTagPr>
        <w:smartTag w:uri="urn:schemas-microsoft-com:office:smarttags" w:element="PersonName">
          <w:smartTagPr>
            <w:attr w:name="ProductID" w:val="la Excelent￭sima"/>
          </w:smartTagPr>
          <w:r w:rsidRPr="00DE5FB5">
            <w:rPr>
              <w:rFonts w:ascii="Palatino Linotype" w:eastAsia="Calibri" w:hAnsi="Palatino Linotype" w:cs="Arial"/>
              <w:sz w:val="20"/>
              <w:szCs w:val="20"/>
              <w:lang w:val="es-MX"/>
            </w:rPr>
            <w:t>la Excelentísima</w:t>
          </w:r>
        </w:smartTag>
        <w:r w:rsidRPr="00DE5FB5">
          <w:rPr>
            <w:rFonts w:ascii="Palatino Linotype" w:eastAsia="Calibri" w:hAnsi="Palatino Linotype" w:cs="Arial"/>
            <w:sz w:val="20"/>
            <w:szCs w:val="20"/>
            <w:lang w:val="es-MX"/>
          </w:rPr>
          <w:t xml:space="preserve"> Corte</w:t>
        </w:r>
      </w:smartTag>
      <w:r w:rsidRPr="00DE5FB5">
        <w:rPr>
          <w:rFonts w:ascii="Palatino Linotype" w:eastAsia="Calibri" w:hAnsi="Palatino Linotype" w:cs="Arial"/>
          <w:sz w:val="20"/>
          <w:szCs w:val="20"/>
          <w:lang w:val="es-MX"/>
        </w:rPr>
        <w:t xml:space="preserve"> Suprema del país, para cuyo caso se requiere de la presencia física de las distintas sentencias que traerán los educandos, con la finalidad de hacer una clase teórica y práctica; en ocasiones serán vivenciales.</w:t>
      </w:r>
    </w:p>
    <w:p w:rsidR="00CB4D7D" w:rsidRPr="00DE5FB5" w:rsidRDefault="00CB4D7D" w:rsidP="00CB4D7D">
      <w:pPr>
        <w:numPr>
          <w:ilvl w:val="0"/>
          <w:numId w:val="3"/>
        </w:numPr>
        <w:tabs>
          <w:tab w:val="left" w:pos="284"/>
          <w:tab w:val="left" w:pos="1134"/>
          <w:tab w:val="left" w:pos="2552"/>
        </w:tabs>
        <w:spacing w:line="240" w:lineRule="auto"/>
        <w:ind w:hanging="1516"/>
        <w:jc w:val="both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lastRenderedPageBreak/>
        <w:t>CONTENIDO TEMÁTICO Y CRONOGRAMA</w:t>
      </w:r>
    </w:p>
    <w:p w:rsidR="00CB4D7D" w:rsidRPr="00DE5FB5" w:rsidRDefault="00CB4D7D" w:rsidP="00CB4D7D">
      <w:pPr>
        <w:numPr>
          <w:ilvl w:val="1"/>
          <w:numId w:val="3"/>
        </w:numPr>
        <w:tabs>
          <w:tab w:val="left" w:pos="284"/>
          <w:tab w:val="left" w:pos="1134"/>
          <w:tab w:val="left" w:pos="1560"/>
        </w:tabs>
        <w:spacing w:line="240" w:lineRule="auto"/>
        <w:jc w:val="both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 xml:space="preserve">Unidades temáticas </w:t>
      </w:r>
    </w:p>
    <w:p w:rsidR="00CB4D7D" w:rsidRPr="00DE5FB5" w:rsidRDefault="00CB4D7D" w:rsidP="00316D8E">
      <w:pPr>
        <w:tabs>
          <w:tab w:val="left" w:pos="284"/>
          <w:tab w:val="left" w:pos="1134"/>
          <w:tab w:val="left" w:pos="2552"/>
        </w:tabs>
        <w:spacing w:line="240" w:lineRule="auto"/>
        <w:ind w:left="708"/>
        <w:jc w:val="both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u w:val="single"/>
          <w:lang w:val="es-ES"/>
        </w:rPr>
        <w:t>UNIDAD TEMÁTICA 1</w:t>
      </w: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</w:r>
    </w:p>
    <w:p w:rsidR="00CB4D7D" w:rsidRPr="00DE5FB5" w:rsidRDefault="00CB4D7D" w:rsidP="00316D8E">
      <w:pPr>
        <w:tabs>
          <w:tab w:val="left" w:pos="284"/>
          <w:tab w:val="left" w:pos="1134"/>
          <w:tab w:val="left" w:pos="2552"/>
        </w:tabs>
        <w:spacing w:line="240" w:lineRule="auto"/>
        <w:ind w:left="708"/>
        <w:jc w:val="both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>TITULO: INTRODUCCIÓN A LA TEORIA DEL ACTO JURIDICO</w:t>
      </w:r>
    </w:p>
    <w:p w:rsidR="004D196A" w:rsidRPr="00DE5FB5" w:rsidRDefault="004D196A" w:rsidP="00316D8E">
      <w:pPr>
        <w:tabs>
          <w:tab w:val="left" w:pos="284"/>
          <w:tab w:val="left" w:pos="1134"/>
          <w:tab w:val="left" w:pos="2552"/>
        </w:tabs>
        <w:spacing w:line="240" w:lineRule="auto"/>
        <w:ind w:left="708"/>
        <w:jc w:val="both"/>
        <w:rPr>
          <w:rFonts w:ascii="Palatino Linotype" w:eastAsia="Calibri" w:hAnsi="Palatino Linotype" w:cs="Times New Roman"/>
          <w:b/>
          <w:bCs/>
          <w:sz w:val="20"/>
          <w:szCs w:val="20"/>
        </w:rPr>
      </w:pPr>
      <w:r w:rsidRPr="00DE5FB5">
        <w:rPr>
          <w:rFonts w:ascii="Palatino Linotype" w:eastAsia="Calibri" w:hAnsi="Palatino Linotype" w:cs="Times New Roman"/>
          <w:b/>
          <w:bCs/>
          <w:sz w:val="20"/>
          <w:szCs w:val="20"/>
        </w:rPr>
        <w:t>CAPACIDAD</w:t>
      </w:r>
    </w:p>
    <w:p w:rsidR="004D196A" w:rsidRPr="00DE5FB5" w:rsidRDefault="004D196A" w:rsidP="00316D8E">
      <w:pPr>
        <w:tabs>
          <w:tab w:val="left" w:pos="284"/>
          <w:tab w:val="left" w:pos="1134"/>
          <w:tab w:val="left" w:pos="2552"/>
        </w:tabs>
        <w:spacing w:line="240" w:lineRule="auto"/>
        <w:ind w:left="708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DE5FB5">
        <w:rPr>
          <w:rFonts w:ascii="Palatino Linotype" w:eastAsia="Calibri" w:hAnsi="Palatino Linotype" w:cs="Times New Roman"/>
          <w:sz w:val="20"/>
          <w:szCs w:val="20"/>
        </w:rPr>
        <w:t>Reconoce las consideraciones generales sobre el acto jurídico, hecho jurídico y negocio</w:t>
      </w:r>
    </w:p>
    <w:p w:rsidR="004D196A" w:rsidRPr="00DE5FB5" w:rsidRDefault="004D196A" w:rsidP="00316D8E">
      <w:pPr>
        <w:tabs>
          <w:tab w:val="left" w:pos="284"/>
          <w:tab w:val="left" w:pos="1134"/>
          <w:tab w:val="left" w:pos="2552"/>
        </w:tabs>
        <w:spacing w:line="240" w:lineRule="auto"/>
        <w:ind w:left="708"/>
        <w:jc w:val="both"/>
        <w:rPr>
          <w:rFonts w:ascii="Palatino Linotype" w:eastAsia="Calibri" w:hAnsi="Palatino Linotype" w:cs="Times New Roman"/>
          <w:b/>
          <w:sz w:val="20"/>
          <w:szCs w:val="20"/>
        </w:rPr>
      </w:pPr>
      <w:r w:rsidRPr="00DE5FB5">
        <w:rPr>
          <w:rFonts w:ascii="Palatino Linotype" w:eastAsia="Calibri" w:hAnsi="Palatino Linotype" w:cs="Times New Roman"/>
          <w:sz w:val="20"/>
          <w:szCs w:val="20"/>
        </w:rPr>
        <w:t>Jurídico dentro del marco jurídico peruano</w:t>
      </w:r>
      <w:r w:rsidRPr="00DE5FB5">
        <w:rPr>
          <w:rFonts w:ascii="Palatino Linotype" w:eastAsia="Calibri" w:hAnsi="Palatino Linotype" w:cs="Times New Roman"/>
          <w:b/>
          <w:sz w:val="20"/>
          <w:szCs w:val="20"/>
        </w:rPr>
        <w:t>.</w:t>
      </w:r>
    </w:p>
    <w:p w:rsidR="004D196A" w:rsidRPr="00DE5FB5" w:rsidRDefault="004D196A" w:rsidP="00316D8E">
      <w:pPr>
        <w:tabs>
          <w:tab w:val="left" w:pos="284"/>
          <w:tab w:val="left" w:pos="1134"/>
          <w:tab w:val="left" w:pos="2552"/>
        </w:tabs>
        <w:spacing w:line="240" w:lineRule="auto"/>
        <w:ind w:left="708"/>
        <w:jc w:val="both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>CONTENIDO ACTITUDINAL</w:t>
      </w:r>
    </w:p>
    <w:p w:rsidR="004D196A" w:rsidRPr="00DE5FB5" w:rsidRDefault="004D196A" w:rsidP="00316D8E">
      <w:pPr>
        <w:tabs>
          <w:tab w:val="left" w:pos="284"/>
          <w:tab w:val="left" w:pos="1134"/>
          <w:tab w:val="left" w:pos="2552"/>
        </w:tabs>
        <w:spacing w:line="240" w:lineRule="auto"/>
        <w:ind w:left="708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>Valora la relevancia del acto jurídico en las relaciones jurídicas interpersonales</w:t>
      </w:r>
    </w:p>
    <w:p w:rsidR="00CB4D7D" w:rsidRPr="00DE5FB5" w:rsidRDefault="00CB4D7D" w:rsidP="00CB4D7D">
      <w:pPr>
        <w:tabs>
          <w:tab w:val="right" w:pos="290"/>
          <w:tab w:val="left" w:pos="530"/>
        </w:tabs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Semana 1               </w:t>
      </w:r>
    </w:p>
    <w:p w:rsidR="00CB4D7D" w:rsidRPr="00DE5FB5" w:rsidRDefault="00CB4D7D" w:rsidP="00CB4D7D">
      <w:pPr>
        <w:numPr>
          <w:ilvl w:val="1"/>
          <w:numId w:val="4"/>
        </w:num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Introducción a la teoría del acto jurídico.</w:t>
      </w:r>
    </w:p>
    <w:p w:rsidR="00CB4D7D" w:rsidRPr="00DE5FB5" w:rsidRDefault="00CB4D7D" w:rsidP="00CB4D7D">
      <w:pPr>
        <w:numPr>
          <w:ilvl w:val="1"/>
          <w:numId w:val="4"/>
        </w:num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Conceptos generales. </w:t>
      </w:r>
    </w:p>
    <w:p w:rsidR="00CB4D7D" w:rsidRPr="00DE5FB5" w:rsidRDefault="00CB4D7D" w:rsidP="00CB4D7D">
      <w:pPr>
        <w:numPr>
          <w:ilvl w:val="1"/>
          <w:numId w:val="4"/>
        </w:num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Teoría de los hechos y Actos Jurídicos.</w:t>
      </w:r>
    </w:p>
    <w:p w:rsidR="00CB4D7D" w:rsidRPr="00DE5FB5" w:rsidRDefault="00CB4D7D" w:rsidP="00CB4D7D">
      <w:pPr>
        <w:tabs>
          <w:tab w:val="right" w:pos="290"/>
        </w:tabs>
        <w:spacing w:after="0" w:line="360" w:lineRule="auto"/>
        <w:ind w:left="15"/>
        <w:jc w:val="both"/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  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  <w:t xml:space="preserve">    Semana 2</w:t>
      </w:r>
      <w:r w:rsidRPr="00DE5FB5">
        <w:rPr>
          <w:rFonts w:ascii="Palatino Linotype" w:eastAsia="Calibri" w:hAnsi="Palatino Linotype" w:cs="Arial"/>
          <w:bCs/>
          <w:sz w:val="20"/>
          <w:szCs w:val="20"/>
          <w:lang w:val="es-ES_tradnl"/>
        </w:rPr>
        <w:t xml:space="preserve">  </w:t>
      </w:r>
    </w:p>
    <w:p w:rsidR="004B0CC6" w:rsidRPr="00DE5FB5" w:rsidRDefault="004B0CC6" w:rsidP="004B0CC6">
      <w:pPr>
        <w:pStyle w:val="Prrafodelista"/>
        <w:numPr>
          <w:ilvl w:val="1"/>
          <w:numId w:val="4"/>
        </w:numPr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_tradnl"/>
        </w:rPr>
        <w:t>La doctrina del negocio jurídico-acto jurídico.</w:t>
      </w:r>
    </w:p>
    <w:p w:rsidR="00CB4D7D" w:rsidRPr="00DE5FB5" w:rsidRDefault="00CB4D7D" w:rsidP="00CB4D7D">
      <w:pPr>
        <w:numPr>
          <w:ilvl w:val="1"/>
          <w:numId w:val="4"/>
        </w:numPr>
        <w:tabs>
          <w:tab w:val="right" w:pos="29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_tradnl"/>
        </w:rPr>
        <w:t xml:space="preserve">La clasificación de los actos jurídicos. </w:t>
      </w:r>
    </w:p>
    <w:p w:rsidR="004D196A" w:rsidRPr="00DE5FB5" w:rsidRDefault="004D196A" w:rsidP="00CB4D7D">
      <w:pPr>
        <w:numPr>
          <w:ilvl w:val="1"/>
          <w:numId w:val="4"/>
        </w:numPr>
        <w:tabs>
          <w:tab w:val="right" w:pos="29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_tradnl"/>
        </w:rPr>
        <w:t xml:space="preserve">Practica: Elabora un mapa conceptual de las diferentes clases de actos jurídicos. (Procedimental) </w:t>
      </w:r>
    </w:p>
    <w:p w:rsidR="00CB4D7D" w:rsidRPr="00DE5FB5" w:rsidRDefault="00CB4D7D" w:rsidP="00CB4D7D">
      <w:pPr>
        <w:tabs>
          <w:tab w:val="right" w:pos="29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_tradnl"/>
        </w:rPr>
        <w:t xml:space="preserve">       Semana 3</w:t>
      </w:r>
    </w:p>
    <w:p w:rsidR="00814500" w:rsidRPr="00DE5FB5" w:rsidRDefault="00814500" w:rsidP="00814500">
      <w:pPr>
        <w:pStyle w:val="Prrafodelista"/>
        <w:numPr>
          <w:ilvl w:val="1"/>
          <w:numId w:val="4"/>
        </w:numPr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_tradnl"/>
        </w:rPr>
        <w:t>La Manifestación de la voluntad.</w:t>
      </w:r>
    </w:p>
    <w:p w:rsidR="00CB4D7D" w:rsidRPr="00DE5FB5" w:rsidRDefault="00CB4D7D" w:rsidP="00CB4D7D">
      <w:pPr>
        <w:numPr>
          <w:ilvl w:val="1"/>
          <w:numId w:val="4"/>
        </w:numPr>
        <w:tabs>
          <w:tab w:val="right" w:pos="29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Elementos y requisitos </w:t>
      </w:r>
      <w:r w:rsidR="004B0CC6"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de validez </w:t>
      </w: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del acto jurídico. </w:t>
      </w:r>
    </w:p>
    <w:p w:rsidR="00CB4D7D" w:rsidRPr="00DE5FB5" w:rsidRDefault="00CB4D7D" w:rsidP="00CB4D7D">
      <w:pPr>
        <w:numPr>
          <w:ilvl w:val="1"/>
          <w:numId w:val="4"/>
        </w:numPr>
        <w:tabs>
          <w:tab w:val="right" w:pos="29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 Estructura del acto jurídico.</w:t>
      </w:r>
    </w:p>
    <w:p w:rsidR="004B0CC6" w:rsidRPr="00DE5FB5" w:rsidRDefault="004B0CC6" w:rsidP="004B0CC6">
      <w:pPr>
        <w:pStyle w:val="Prrafodelista"/>
        <w:numPr>
          <w:ilvl w:val="1"/>
          <w:numId w:val="4"/>
        </w:numPr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_tradnl"/>
        </w:rPr>
        <w:t>Practica: Explica las formas de manifestación de la voluntad utilizando ejemplos prácticos. (Procedimental).</w:t>
      </w:r>
    </w:p>
    <w:p w:rsidR="00CB4D7D" w:rsidRPr="00DE5FB5" w:rsidRDefault="00CB4D7D" w:rsidP="00CB4D7D">
      <w:pPr>
        <w:tabs>
          <w:tab w:val="right" w:pos="290"/>
        </w:tabs>
        <w:spacing w:after="0" w:line="360" w:lineRule="auto"/>
        <w:ind w:left="720"/>
        <w:jc w:val="both"/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Semana 4</w:t>
      </w:r>
    </w:p>
    <w:p w:rsidR="00C93715" w:rsidRPr="00DE5FB5" w:rsidRDefault="00C93715" w:rsidP="00C93715">
      <w:pPr>
        <w:numPr>
          <w:ilvl w:val="1"/>
          <w:numId w:val="4"/>
        </w:numPr>
        <w:tabs>
          <w:tab w:val="right" w:pos="29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. La capacidad del sujeto negocial.</w:t>
      </w:r>
    </w:p>
    <w:p w:rsidR="004D196A" w:rsidRPr="00DE5FB5" w:rsidRDefault="004D196A" w:rsidP="004B0CC6">
      <w:pPr>
        <w:pStyle w:val="Prrafodelista"/>
        <w:numPr>
          <w:ilvl w:val="1"/>
          <w:numId w:val="4"/>
        </w:numPr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 </w:t>
      </w:r>
      <w:r w:rsidR="00814500"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Practica: Redacta ejemplos de acto jurídico diferenciado cada uno de los requisitos de validez. (Procedimental).</w:t>
      </w:r>
    </w:p>
    <w:p w:rsidR="004D196A" w:rsidRPr="00DE5FB5" w:rsidRDefault="004D196A" w:rsidP="004D196A">
      <w:pPr>
        <w:tabs>
          <w:tab w:val="right" w:pos="290"/>
        </w:tabs>
        <w:spacing w:after="0" w:line="360" w:lineRule="auto"/>
        <w:ind w:left="720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</w:p>
    <w:p w:rsidR="004B0CC6" w:rsidRDefault="00CB4D7D" w:rsidP="004D196A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u w:val="single"/>
          <w:lang w:val="es-ES"/>
        </w:rPr>
        <w:t>UNIDAD TEMÁTICA 2</w:t>
      </w: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</w:r>
    </w:p>
    <w:p w:rsidR="00DE5FB5" w:rsidRPr="00DE5FB5" w:rsidRDefault="00DE5FB5" w:rsidP="004D196A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</w:p>
    <w:p w:rsidR="004D196A" w:rsidRDefault="004D196A" w:rsidP="004D196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</w:rPr>
      </w:pPr>
      <w:r w:rsidRPr="00DE5FB5">
        <w:rPr>
          <w:rFonts w:ascii="Palatino Linotype" w:hAnsi="Palatino Linotype" w:cs="Arial"/>
          <w:b/>
          <w:bCs/>
        </w:rPr>
        <w:t xml:space="preserve">UNIDAD </w:t>
      </w:r>
      <w:r w:rsidR="00CC2925">
        <w:rPr>
          <w:rFonts w:ascii="Palatino Linotype" w:hAnsi="Palatino Linotype" w:cs="Arial"/>
          <w:b/>
          <w:bCs/>
        </w:rPr>
        <w:t>TEMATICA</w:t>
      </w:r>
      <w:r w:rsidR="00DE5FB5">
        <w:rPr>
          <w:rFonts w:ascii="Palatino Linotype" w:hAnsi="Palatino Linotype" w:cs="Arial"/>
          <w:b/>
          <w:bCs/>
        </w:rPr>
        <w:t xml:space="preserve"> </w:t>
      </w:r>
      <w:r w:rsidRPr="00DE5FB5">
        <w:rPr>
          <w:rFonts w:ascii="Palatino Linotype" w:hAnsi="Palatino Linotype" w:cs="Arial"/>
          <w:b/>
          <w:bCs/>
        </w:rPr>
        <w:t xml:space="preserve"> II</w:t>
      </w:r>
    </w:p>
    <w:p w:rsidR="00CC2925" w:rsidRDefault="00CC2925" w:rsidP="004D196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</w:rPr>
      </w:pPr>
    </w:p>
    <w:p w:rsidR="00CC2925" w:rsidRPr="00DE5FB5" w:rsidRDefault="00CC2925" w:rsidP="00CC2925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 xml:space="preserve">TITULO:  </w:t>
      </w:r>
      <w:r w:rsidRPr="00DE5FB5">
        <w:rPr>
          <w:rFonts w:ascii="Palatino Linotype" w:hAnsi="Palatino Linotype" w:cs="Arial"/>
          <w:b/>
          <w:bCs/>
        </w:rPr>
        <w:t>LA REPRESENTACIÓN, INTERPRETACIÓN Y MODALIDADES DEL ACTO JURÍDICO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 </w:t>
      </w:r>
    </w:p>
    <w:p w:rsidR="00CC2925" w:rsidRPr="00CC2925" w:rsidRDefault="00CC2925" w:rsidP="004D196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lang w:val="es-ES"/>
        </w:rPr>
      </w:pPr>
    </w:p>
    <w:p w:rsidR="001D712C" w:rsidRPr="00DE5FB5" w:rsidRDefault="001D712C" w:rsidP="001D712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</w:rPr>
      </w:pPr>
      <w:r w:rsidRPr="00DE5FB5">
        <w:rPr>
          <w:rFonts w:ascii="Palatino Linotype" w:hAnsi="Palatino Linotype" w:cs="Arial"/>
          <w:b/>
          <w:bCs/>
        </w:rPr>
        <w:t>CAPACIDAD</w:t>
      </w:r>
    </w:p>
    <w:p w:rsidR="001D712C" w:rsidRPr="00DE5FB5" w:rsidRDefault="001D712C" w:rsidP="001D712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</w:rPr>
      </w:pPr>
      <w:r w:rsidRPr="00DE5FB5">
        <w:rPr>
          <w:rFonts w:ascii="Palatino Linotype" w:hAnsi="Palatino Linotype" w:cs="Arial"/>
          <w:sz w:val="20"/>
        </w:rPr>
        <w:lastRenderedPageBreak/>
        <w:t>Comprende las relaciones jurídicas en las cuales se presentan las figuras jurídicas de la representación, la interpretación y las modalidades del acto jurídico en el tratamiento del Derecho civil peruano.</w:t>
      </w:r>
    </w:p>
    <w:p w:rsidR="007D393D" w:rsidRPr="00DE5FB5" w:rsidRDefault="007D393D" w:rsidP="001D712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</w:rPr>
      </w:pPr>
    </w:p>
    <w:p w:rsidR="001D712C" w:rsidRPr="00DE5FB5" w:rsidRDefault="001D712C" w:rsidP="001D712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</w:rPr>
      </w:pPr>
      <w:r w:rsidRPr="00DE5FB5">
        <w:rPr>
          <w:rFonts w:ascii="Palatino Linotype" w:hAnsi="Palatino Linotype" w:cs="Arial"/>
          <w:b/>
          <w:bCs/>
        </w:rPr>
        <w:t>CONTENIDO ACTITUDINAL</w:t>
      </w:r>
    </w:p>
    <w:p w:rsidR="001D712C" w:rsidRPr="00DE5FB5" w:rsidRDefault="001D712C" w:rsidP="001D712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DE5FB5">
        <w:rPr>
          <w:rFonts w:ascii="Palatino Linotype" w:hAnsi="Palatino Linotype" w:cs="Arial"/>
          <w:sz w:val="20"/>
        </w:rPr>
        <w:t>Valora mejor la importancia de las personas en su labor de generar relaciones jurídicas en el ámbito privado y dentro de los límites que el ordenamiento jurídico lo permite</w:t>
      </w:r>
      <w:r w:rsidRPr="00DE5FB5">
        <w:rPr>
          <w:rFonts w:ascii="Palatino Linotype" w:hAnsi="Palatino Linotype" w:cs="Arial"/>
        </w:rPr>
        <w:t>.</w:t>
      </w:r>
    </w:p>
    <w:p w:rsidR="007D393D" w:rsidRPr="00DE5FB5" w:rsidRDefault="007D393D" w:rsidP="007D393D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Cs w:val="20"/>
          <w:lang w:val="es-ES"/>
        </w:rPr>
      </w:pPr>
    </w:p>
    <w:p w:rsidR="00AF3AF8" w:rsidRPr="00DE5FB5" w:rsidRDefault="00CB4D7D" w:rsidP="007D393D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Cs w:val="20"/>
          <w:lang w:val="es-ES"/>
        </w:rPr>
        <w:t>Semana 5</w:t>
      </w:r>
    </w:p>
    <w:p w:rsidR="00857CCC" w:rsidRPr="00DE5FB5" w:rsidRDefault="00C93715" w:rsidP="00857CCC">
      <w:p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2.1 </w:t>
      </w:r>
      <w:r w:rsidR="00AF3AF8"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 </w:t>
      </w:r>
      <w:r w:rsidR="00857CCC" w:rsidRPr="00DE5FB5">
        <w:rPr>
          <w:rFonts w:ascii="Palatino Linotype" w:eastAsia="Calibri" w:hAnsi="Palatino Linotype" w:cs="Arial"/>
          <w:bCs/>
          <w:sz w:val="20"/>
          <w:szCs w:val="20"/>
        </w:rPr>
        <w:t>La representación: Concepto, clases de representación y poderes.</w:t>
      </w:r>
    </w:p>
    <w:p w:rsidR="00C93715" w:rsidRPr="00DE5FB5" w:rsidRDefault="00857CCC" w:rsidP="00857CCC">
      <w:p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</w:rPr>
        <w:t>2.2  La revocación y la renuncia de la representación, diferencias con el mandato.</w:t>
      </w:r>
    </w:p>
    <w:p w:rsidR="00CB4D7D" w:rsidRPr="00DE5FB5" w:rsidRDefault="00CB4D7D" w:rsidP="00C93715">
      <w:p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Semana 6  </w:t>
      </w:r>
    </w:p>
    <w:p w:rsidR="00857CCC" w:rsidRPr="00DE5FB5" w:rsidRDefault="00857CCC" w:rsidP="00857CCC">
      <w:p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</w:rPr>
        <w:t>2.3 La Interpretación del acto jurídico.</w:t>
      </w:r>
    </w:p>
    <w:p w:rsidR="00857CCC" w:rsidRPr="00DE5FB5" w:rsidRDefault="00857CCC" w:rsidP="00857CCC">
      <w:p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</w:rPr>
        <w:t>2.4 Las normas de interpretación en el Código Civil peruano.</w:t>
      </w:r>
    </w:p>
    <w:p w:rsidR="00857CCC" w:rsidRPr="00DE5FB5" w:rsidRDefault="00857CCC" w:rsidP="00857CCC">
      <w:p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</w:rPr>
        <w:t>2.5 Elabora un esquema de llaves de cada teoría de la interpretación.</w:t>
      </w:r>
    </w:p>
    <w:p w:rsidR="00857CCC" w:rsidRPr="00DE5FB5" w:rsidRDefault="00857CCC" w:rsidP="00C93715">
      <w:p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</w:rPr>
        <w:t>2.6 Analiza una lectura propuesta, encontrando y fundamentando las ideas principales de la misma.</w:t>
      </w:r>
    </w:p>
    <w:p w:rsidR="00C93715" w:rsidRDefault="00C93715" w:rsidP="00C93715">
      <w:p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Semana 7</w:t>
      </w:r>
    </w:p>
    <w:p w:rsidR="00CC2925" w:rsidRPr="00DE5FB5" w:rsidRDefault="00CC2925" w:rsidP="00CC2925">
      <w:pPr>
        <w:pStyle w:val="Prrafodelista"/>
        <w:numPr>
          <w:ilvl w:val="1"/>
          <w:numId w:val="6"/>
        </w:numPr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Las modalidades del acto jurídico.</w:t>
      </w:r>
    </w:p>
    <w:p w:rsidR="00CC2925" w:rsidRPr="00DE5FB5" w:rsidRDefault="00CC2925" w:rsidP="00CC2925">
      <w:pPr>
        <w:pStyle w:val="Prrafodelista"/>
        <w:numPr>
          <w:ilvl w:val="1"/>
          <w:numId w:val="6"/>
        </w:numPr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La condición.</w:t>
      </w:r>
    </w:p>
    <w:p w:rsidR="00CC2925" w:rsidRPr="00DE5FB5" w:rsidRDefault="00CC2925" w:rsidP="00CC2925">
      <w:pPr>
        <w:pStyle w:val="Prrafodelista"/>
        <w:numPr>
          <w:ilvl w:val="1"/>
          <w:numId w:val="6"/>
        </w:numPr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El plazo.</w:t>
      </w:r>
    </w:p>
    <w:p w:rsidR="00CC2925" w:rsidRPr="00DE5FB5" w:rsidRDefault="00CC2925" w:rsidP="00CC2925">
      <w:pPr>
        <w:pStyle w:val="Prrafodelista"/>
        <w:numPr>
          <w:ilvl w:val="1"/>
          <w:numId w:val="6"/>
        </w:numPr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El cargo.</w:t>
      </w:r>
    </w:p>
    <w:p w:rsidR="00CC2925" w:rsidRPr="00CC2925" w:rsidRDefault="00CC2925" w:rsidP="00CC2925">
      <w:pPr>
        <w:pStyle w:val="Prrafodelista"/>
        <w:numPr>
          <w:ilvl w:val="1"/>
          <w:numId w:val="6"/>
        </w:numPr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Práctica: Elabora un cuadro comparativo entre la condición, el plazo y el cargo.</w:t>
      </w:r>
    </w:p>
    <w:p w:rsidR="00CB4D7D" w:rsidRPr="00DE5FB5" w:rsidRDefault="00CB4D7D" w:rsidP="00CB4D7D">
      <w:p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Semana 8</w:t>
      </w:r>
    </w:p>
    <w:p w:rsidR="00CB4D7D" w:rsidRPr="00DE5FB5" w:rsidRDefault="00CB4D7D" w:rsidP="00CB4D7D">
      <w:p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PRIMER EXAMEN PARCIAL</w:t>
      </w:r>
    </w:p>
    <w:p w:rsidR="007D393D" w:rsidRPr="00DE5FB5" w:rsidRDefault="007D393D" w:rsidP="007D393D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</w:p>
    <w:p w:rsidR="00CC2925" w:rsidRDefault="00CB4D7D" w:rsidP="00CC2925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b/>
          <w:sz w:val="20"/>
          <w:szCs w:val="20"/>
          <w:u w:val="single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u w:val="single"/>
          <w:lang w:val="es-ES"/>
        </w:rPr>
        <w:t>UNIDAD TEMÁTICA 3</w:t>
      </w:r>
    </w:p>
    <w:p w:rsidR="007D393D" w:rsidRPr="00CC2925" w:rsidRDefault="00CB4D7D" w:rsidP="00CC2925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b/>
          <w:sz w:val="20"/>
          <w:szCs w:val="20"/>
          <w:u w:val="single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  <w:t xml:space="preserve">TITULO: </w:t>
      </w:r>
      <w:r w:rsidR="007D393D" w:rsidRPr="00DE5FB5">
        <w:rPr>
          <w:rFonts w:ascii="Palatino Linotype" w:eastAsia="Calibri" w:hAnsi="Palatino Linotype" w:cs="Times New Roman"/>
          <w:b/>
          <w:bCs/>
          <w:sz w:val="20"/>
          <w:szCs w:val="20"/>
        </w:rPr>
        <w:t>LA SIMULACIÓN, EL FRAUDE Y LOS VICIOS DE LA VOLUNTAD</w:t>
      </w:r>
    </w:p>
    <w:p w:rsidR="007D393D" w:rsidRPr="00DE5FB5" w:rsidRDefault="007D393D" w:rsidP="00CC2925">
      <w:pPr>
        <w:tabs>
          <w:tab w:val="left" w:pos="284"/>
          <w:tab w:val="left" w:pos="1134"/>
          <w:tab w:val="left" w:pos="2552"/>
        </w:tabs>
        <w:spacing w:line="240" w:lineRule="auto"/>
        <w:ind w:left="284"/>
        <w:jc w:val="both"/>
        <w:rPr>
          <w:rFonts w:ascii="Palatino Linotype" w:eastAsia="Calibri" w:hAnsi="Palatino Linotype" w:cs="Times New Roman"/>
          <w:b/>
          <w:bCs/>
          <w:sz w:val="20"/>
          <w:szCs w:val="20"/>
        </w:rPr>
      </w:pPr>
      <w:r w:rsidRPr="00DE5FB5">
        <w:rPr>
          <w:rFonts w:ascii="Palatino Linotype" w:eastAsia="Calibri" w:hAnsi="Palatino Linotype" w:cs="Times New Roman"/>
          <w:b/>
          <w:bCs/>
          <w:sz w:val="20"/>
          <w:szCs w:val="20"/>
        </w:rPr>
        <w:t>CAPACIDAD</w:t>
      </w:r>
    </w:p>
    <w:p w:rsidR="00CB4D7D" w:rsidRPr="00DE5FB5" w:rsidRDefault="007D393D" w:rsidP="00CC2925">
      <w:pPr>
        <w:tabs>
          <w:tab w:val="left" w:pos="284"/>
          <w:tab w:val="left" w:pos="1134"/>
          <w:tab w:val="left" w:pos="2552"/>
        </w:tabs>
        <w:spacing w:line="240" w:lineRule="auto"/>
        <w:ind w:left="284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DE5FB5">
        <w:rPr>
          <w:rFonts w:ascii="Palatino Linotype" w:eastAsia="Calibri" w:hAnsi="Palatino Linotype" w:cs="Times New Roman"/>
          <w:sz w:val="20"/>
          <w:szCs w:val="20"/>
        </w:rPr>
        <w:t>Comprende la simulación del acto jurídico, el fraude del acto jurídico y los vicios de la voluntad en el ordenamiento jurídico civil.</w:t>
      </w:r>
    </w:p>
    <w:p w:rsidR="007D393D" w:rsidRPr="00DE5FB5" w:rsidRDefault="007D393D" w:rsidP="00CC2925">
      <w:pPr>
        <w:tabs>
          <w:tab w:val="left" w:pos="284"/>
          <w:tab w:val="left" w:pos="1134"/>
          <w:tab w:val="left" w:pos="2552"/>
        </w:tabs>
        <w:spacing w:line="240" w:lineRule="auto"/>
        <w:ind w:left="284"/>
        <w:jc w:val="both"/>
        <w:rPr>
          <w:rFonts w:ascii="Palatino Linotype" w:eastAsia="Calibri" w:hAnsi="Palatino Linotype" w:cs="Times New Roman"/>
          <w:b/>
          <w:bCs/>
          <w:sz w:val="20"/>
          <w:szCs w:val="20"/>
        </w:rPr>
      </w:pPr>
      <w:r w:rsidRPr="00DE5FB5">
        <w:rPr>
          <w:rFonts w:ascii="Palatino Linotype" w:eastAsia="Calibri" w:hAnsi="Palatino Linotype" w:cs="Times New Roman"/>
          <w:b/>
          <w:bCs/>
          <w:sz w:val="20"/>
          <w:szCs w:val="20"/>
        </w:rPr>
        <w:t>CONTENIDO ACTITUDINAL</w:t>
      </w:r>
    </w:p>
    <w:p w:rsidR="007D393D" w:rsidRPr="00DE5FB5" w:rsidRDefault="007D393D" w:rsidP="00CC2925">
      <w:pPr>
        <w:tabs>
          <w:tab w:val="left" w:pos="284"/>
          <w:tab w:val="left" w:pos="1134"/>
          <w:tab w:val="left" w:pos="2552"/>
        </w:tabs>
        <w:spacing w:line="240" w:lineRule="auto"/>
        <w:ind w:left="284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DE5FB5">
        <w:rPr>
          <w:rFonts w:ascii="Palatino Linotype" w:eastAsia="Calibri" w:hAnsi="Palatino Linotype" w:cs="Times New Roman"/>
          <w:sz w:val="20"/>
          <w:szCs w:val="20"/>
        </w:rPr>
        <w:t>Valora la necesidad de realizar actos jurídicos dentro de los alcances de la ley y el Derecho.</w:t>
      </w:r>
    </w:p>
    <w:p w:rsidR="007D393D" w:rsidRPr="00DE5FB5" w:rsidRDefault="007D393D" w:rsidP="00CC2925">
      <w:pPr>
        <w:tabs>
          <w:tab w:val="left" w:pos="284"/>
          <w:tab w:val="left" w:pos="1134"/>
          <w:tab w:val="left" w:pos="2552"/>
        </w:tabs>
        <w:spacing w:line="240" w:lineRule="auto"/>
        <w:ind w:left="284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DE5FB5">
        <w:rPr>
          <w:rFonts w:ascii="Palatino Linotype" w:eastAsia="Calibri" w:hAnsi="Palatino Linotype" w:cs="Times New Roman"/>
          <w:sz w:val="20"/>
          <w:szCs w:val="20"/>
        </w:rPr>
        <w:t>Desarrolla conductas socializadoras mediante el trabajo en equipo.</w:t>
      </w:r>
    </w:p>
    <w:p w:rsidR="00CB4D7D" w:rsidRPr="00DE5FB5" w:rsidRDefault="00CB4D7D" w:rsidP="00CB4D7D">
      <w:p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Semana 9</w:t>
      </w:r>
    </w:p>
    <w:p w:rsidR="00857CCC" w:rsidRPr="00DE5FB5" w:rsidRDefault="00857CCC" w:rsidP="00857CCC">
      <w:pPr>
        <w:tabs>
          <w:tab w:val="right" w:pos="290"/>
        </w:tabs>
        <w:spacing w:after="0" w:line="360" w:lineRule="auto"/>
        <w:ind w:left="15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ab/>
        <w:t>La simulación del acto jurídico.</w:t>
      </w:r>
    </w:p>
    <w:p w:rsidR="00857CCC" w:rsidRPr="00DE5FB5" w:rsidRDefault="00857CCC" w:rsidP="00857CCC">
      <w:pPr>
        <w:tabs>
          <w:tab w:val="right" w:pos="290"/>
        </w:tabs>
        <w:spacing w:after="0" w:line="360" w:lineRule="auto"/>
        <w:ind w:left="15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3.6.</w:t>
      </w: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ab/>
        <w:t>El fraude de los actos jurídicos.</w:t>
      </w:r>
    </w:p>
    <w:p w:rsidR="00857CCC" w:rsidRPr="00DE5FB5" w:rsidRDefault="00857CCC" w:rsidP="00857CCC">
      <w:pPr>
        <w:tabs>
          <w:tab w:val="right" w:pos="290"/>
        </w:tabs>
        <w:spacing w:after="0" w:line="360" w:lineRule="auto"/>
        <w:ind w:left="15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3.7.</w:t>
      </w: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ab/>
        <w:t>Redacta ejemplos de actos jurídicos simulados, especificando sus efectos entre las partes.</w:t>
      </w:r>
    </w:p>
    <w:p w:rsidR="00857CCC" w:rsidRPr="00DE5FB5" w:rsidRDefault="00857CCC" w:rsidP="00857CCC">
      <w:pPr>
        <w:tabs>
          <w:tab w:val="right" w:pos="290"/>
        </w:tabs>
        <w:spacing w:after="0" w:line="360" w:lineRule="auto"/>
        <w:ind w:left="15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3.8.</w:t>
      </w: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ab/>
        <w:t>Analizar un caso práctico de acción paulina</w:t>
      </w:r>
    </w:p>
    <w:p w:rsidR="00857CCC" w:rsidRPr="00DE5FB5" w:rsidRDefault="00CC2925" w:rsidP="00CB4D7D">
      <w:p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lastRenderedPageBreak/>
        <w:t>Semana 10</w:t>
      </w:r>
    </w:p>
    <w:p w:rsidR="00990142" w:rsidRPr="00DE5FB5" w:rsidRDefault="00857CCC" w:rsidP="00CC2925">
      <w:pPr>
        <w:tabs>
          <w:tab w:val="right" w:pos="29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3.9</w:t>
      </w:r>
      <w:r w:rsidR="00990142"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 Los vicios de la voluntad. </w:t>
      </w:r>
    </w:p>
    <w:p w:rsidR="00990142" w:rsidRPr="00DE5FB5" w:rsidRDefault="00857CCC" w:rsidP="00990142">
      <w:pPr>
        <w:tabs>
          <w:tab w:val="right" w:pos="290"/>
        </w:tabs>
        <w:spacing w:after="0" w:line="360" w:lineRule="auto"/>
        <w:ind w:left="15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3.10</w:t>
      </w:r>
      <w:r w:rsidR="00990142"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 El error.</w:t>
      </w:r>
    </w:p>
    <w:p w:rsidR="00990142" w:rsidRPr="00DE5FB5" w:rsidRDefault="00857CCC" w:rsidP="00990142">
      <w:pPr>
        <w:tabs>
          <w:tab w:val="right" w:pos="290"/>
        </w:tabs>
        <w:spacing w:after="0" w:line="360" w:lineRule="auto"/>
        <w:ind w:left="15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3.11</w:t>
      </w:r>
      <w:r w:rsidR="00990142"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 El dolo.</w:t>
      </w:r>
    </w:p>
    <w:p w:rsidR="00990142" w:rsidRPr="00CC2925" w:rsidRDefault="00857CCC" w:rsidP="00CC2925">
      <w:pPr>
        <w:tabs>
          <w:tab w:val="right" w:pos="290"/>
        </w:tabs>
        <w:spacing w:after="0" w:line="360" w:lineRule="auto"/>
        <w:ind w:left="15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3.12</w:t>
      </w:r>
      <w:r w:rsidR="00990142"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.  La Violencia.</w:t>
      </w:r>
      <w:r w:rsidR="00CB4D7D"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 </w:t>
      </w:r>
    </w:p>
    <w:p w:rsidR="00990142" w:rsidRPr="00DE5FB5" w:rsidRDefault="00990142" w:rsidP="00990142">
      <w:pPr>
        <w:tabs>
          <w:tab w:val="right" w:pos="290"/>
        </w:tabs>
        <w:spacing w:after="0" w:line="360" w:lineRule="auto"/>
        <w:ind w:left="15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Semana 12</w:t>
      </w:r>
    </w:p>
    <w:p w:rsidR="00CC2925" w:rsidRPr="00DE5FB5" w:rsidRDefault="00CC2925" w:rsidP="00CC2925">
      <w:pPr>
        <w:tabs>
          <w:tab w:val="right" w:pos="290"/>
        </w:tabs>
        <w:spacing w:after="0" w:line="360" w:lineRule="auto"/>
        <w:ind w:left="15"/>
        <w:jc w:val="both"/>
        <w:rPr>
          <w:rFonts w:ascii="Palatino Linotype" w:eastAsia="Calibri" w:hAnsi="Palatino Linotype" w:cs="Arial"/>
          <w:bCs/>
          <w:sz w:val="20"/>
          <w:szCs w:val="20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3.13 </w:t>
      </w:r>
      <w:r w:rsidRPr="00DE5FB5">
        <w:rPr>
          <w:rFonts w:ascii="Palatino Linotype" w:eastAsia="Calibri" w:hAnsi="Palatino Linotype" w:cs="Arial"/>
          <w:bCs/>
          <w:sz w:val="20"/>
          <w:szCs w:val="20"/>
        </w:rPr>
        <w:t>Identifica y elabora ejemplos sobre las clases de error.</w:t>
      </w:r>
    </w:p>
    <w:p w:rsidR="00CC2925" w:rsidRPr="00DE5FB5" w:rsidRDefault="00CC2925" w:rsidP="00CC2925">
      <w:pPr>
        <w:tabs>
          <w:tab w:val="right" w:pos="290"/>
        </w:tabs>
        <w:spacing w:after="0" w:line="360" w:lineRule="auto"/>
        <w:ind w:left="15"/>
        <w:jc w:val="both"/>
        <w:rPr>
          <w:rFonts w:ascii="Palatino Linotype" w:eastAsia="Calibri" w:hAnsi="Palatino Linotype" w:cs="Arial"/>
          <w:bCs/>
          <w:sz w:val="20"/>
          <w:szCs w:val="20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</w:rPr>
        <w:t>3.14. Elabora un esquema de llaves de las clases de dolo.</w:t>
      </w:r>
    </w:p>
    <w:p w:rsidR="00CC2925" w:rsidRPr="00DE5FB5" w:rsidRDefault="00CC2925" w:rsidP="00CC2925">
      <w:pPr>
        <w:tabs>
          <w:tab w:val="right" w:pos="290"/>
        </w:tabs>
        <w:spacing w:after="0" w:line="360" w:lineRule="auto"/>
        <w:ind w:left="15"/>
        <w:jc w:val="both"/>
        <w:rPr>
          <w:rFonts w:ascii="Palatino Linotype" w:eastAsia="Calibri" w:hAnsi="Palatino Linotype" w:cs="Arial"/>
          <w:bCs/>
          <w:sz w:val="20"/>
          <w:szCs w:val="20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</w:rPr>
        <w:t>3.15. Identifica y elabora ejemplos sobre el dolo y la violencia.</w:t>
      </w:r>
    </w:p>
    <w:p w:rsidR="00990142" w:rsidRPr="00CC2925" w:rsidRDefault="00990142" w:rsidP="00990142">
      <w:pPr>
        <w:tabs>
          <w:tab w:val="right" w:pos="290"/>
          <w:tab w:val="left" w:pos="530"/>
        </w:tabs>
        <w:spacing w:after="0"/>
        <w:ind w:left="375"/>
        <w:jc w:val="both"/>
        <w:rPr>
          <w:rFonts w:ascii="Palatino Linotype" w:eastAsia="Calibri" w:hAnsi="Palatino Linotype" w:cs="Arial"/>
          <w:bCs/>
          <w:sz w:val="20"/>
          <w:szCs w:val="20"/>
        </w:rPr>
      </w:pPr>
    </w:p>
    <w:p w:rsidR="00990142" w:rsidRPr="00DE5FB5" w:rsidRDefault="00990142" w:rsidP="00990142">
      <w:pPr>
        <w:tabs>
          <w:tab w:val="right" w:pos="290"/>
          <w:tab w:val="left" w:pos="530"/>
        </w:tabs>
        <w:spacing w:after="0"/>
        <w:ind w:left="375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</w:p>
    <w:p w:rsidR="00CC2925" w:rsidRDefault="00CB4D7D" w:rsidP="00CC2925">
      <w:pPr>
        <w:tabs>
          <w:tab w:val="right" w:pos="290"/>
          <w:tab w:val="left" w:pos="530"/>
        </w:tabs>
        <w:spacing w:after="0"/>
        <w:ind w:left="15"/>
        <w:jc w:val="both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u w:val="single"/>
          <w:lang w:val="es-ES"/>
        </w:rPr>
        <w:t>UNIDAD TEMÁTICA 4</w:t>
      </w: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</w:r>
    </w:p>
    <w:p w:rsidR="00990142" w:rsidRPr="00DE5FB5" w:rsidRDefault="00CB4D7D" w:rsidP="00CC2925">
      <w:pPr>
        <w:tabs>
          <w:tab w:val="right" w:pos="290"/>
          <w:tab w:val="left" w:pos="530"/>
        </w:tabs>
        <w:spacing w:after="0"/>
        <w:ind w:left="15"/>
        <w:jc w:val="both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>TITULO</w:t>
      </w:r>
      <w:r w:rsidR="00990142"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 xml:space="preserve">: </w:t>
      </w:r>
      <w:r w:rsidR="00990142" w:rsidRPr="00DE5FB5">
        <w:rPr>
          <w:rFonts w:ascii="Palatino Linotype" w:eastAsia="Calibri" w:hAnsi="Palatino Linotype" w:cs="Arial"/>
          <w:b/>
          <w:bCs/>
          <w:sz w:val="20"/>
          <w:szCs w:val="20"/>
        </w:rPr>
        <w:t>LA NULIDAD, ANULABILIDAD Y LA CONFIRMACIÓN DEL ACTO JURÍDICO</w:t>
      </w:r>
    </w:p>
    <w:p w:rsidR="00990142" w:rsidRPr="00DE5FB5" w:rsidRDefault="00990142" w:rsidP="00CC2925">
      <w:pPr>
        <w:tabs>
          <w:tab w:val="right" w:pos="526"/>
        </w:tabs>
        <w:spacing w:after="0" w:line="360" w:lineRule="auto"/>
        <w:ind w:left="15"/>
        <w:jc w:val="both"/>
        <w:rPr>
          <w:rFonts w:ascii="Palatino Linotype" w:eastAsia="Calibri" w:hAnsi="Palatino Linotype" w:cs="Arial"/>
          <w:b/>
          <w:bCs/>
          <w:sz w:val="20"/>
          <w:szCs w:val="20"/>
        </w:rPr>
      </w:pPr>
      <w:r w:rsidRPr="00DE5FB5">
        <w:rPr>
          <w:rFonts w:ascii="Palatino Linotype" w:eastAsia="Calibri" w:hAnsi="Palatino Linotype" w:cs="Arial"/>
          <w:b/>
          <w:bCs/>
          <w:sz w:val="20"/>
          <w:szCs w:val="20"/>
        </w:rPr>
        <w:t>CAPACIDAD</w:t>
      </w:r>
      <w:r w:rsidR="00530097">
        <w:rPr>
          <w:rFonts w:ascii="Palatino Linotype" w:eastAsia="Calibri" w:hAnsi="Palatino Linotype" w:cs="Arial"/>
          <w:b/>
          <w:bCs/>
          <w:sz w:val="20"/>
          <w:szCs w:val="20"/>
        </w:rPr>
        <w:t>. PRESCRIPCIÓN Y CADUCIDAD</w:t>
      </w:r>
    </w:p>
    <w:p w:rsidR="00CB4D7D" w:rsidRPr="00DE5FB5" w:rsidRDefault="00990142" w:rsidP="00CC2925">
      <w:pPr>
        <w:tabs>
          <w:tab w:val="right" w:pos="526"/>
        </w:tabs>
        <w:spacing w:after="0" w:line="360" w:lineRule="auto"/>
        <w:ind w:left="15"/>
        <w:jc w:val="both"/>
        <w:rPr>
          <w:rFonts w:ascii="Palatino Linotype" w:eastAsia="Calibri" w:hAnsi="Palatino Linotype" w:cs="Arial"/>
          <w:bCs/>
          <w:sz w:val="20"/>
          <w:szCs w:val="20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</w:rPr>
        <w:t>Comprende la nulidad absoluta, la nulidad relativa y la confirmación de los actos jurídicos en el ordenamiento jurídico civil peruano.</w:t>
      </w:r>
    </w:p>
    <w:p w:rsidR="00990142" w:rsidRPr="00DE5FB5" w:rsidRDefault="00990142" w:rsidP="00CC2925">
      <w:pPr>
        <w:tabs>
          <w:tab w:val="right" w:pos="526"/>
        </w:tabs>
        <w:spacing w:after="0" w:line="360" w:lineRule="auto"/>
        <w:ind w:left="15"/>
        <w:jc w:val="both"/>
        <w:rPr>
          <w:rFonts w:ascii="Palatino Linotype" w:eastAsia="Calibri" w:hAnsi="Palatino Linotype" w:cs="Arial"/>
          <w:b/>
          <w:bCs/>
          <w:sz w:val="20"/>
          <w:szCs w:val="20"/>
        </w:rPr>
      </w:pPr>
      <w:r w:rsidRPr="00DE5FB5">
        <w:rPr>
          <w:rFonts w:ascii="Palatino Linotype" w:eastAsia="Calibri" w:hAnsi="Palatino Linotype" w:cs="Arial"/>
          <w:b/>
          <w:bCs/>
          <w:sz w:val="20"/>
          <w:szCs w:val="20"/>
        </w:rPr>
        <w:t>CONTENIDO ACTITUDINAL</w:t>
      </w:r>
    </w:p>
    <w:p w:rsidR="00990142" w:rsidRPr="00DE5FB5" w:rsidRDefault="00990142" w:rsidP="00CC2925">
      <w:pPr>
        <w:tabs>
          <w:tab w:val="right" w:pos="526"/>
        </w:tabs>
        <w:spacing w:after="0" w:line="360" w:lineRule="auto"/>
        <w:ind w:left="15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</w:rPr>
        <w:t>Valora y reconoce las consecuencias de la nulidad y la confirmación de los actos jurídicos.</w:t>
      </w:r>
    </w:p>
    <w:p w:rsidR="00CB4D7D" w:rsidRPr="00DE5FB5" w:rsidRDefault="00CB4D7D" w:rsidP="00CB4D7D">
      <w:pPr>
        <w:tabs>
          <w:tab w:val="right" w:pos="526"/>
        </w:tabs>
        <w:spacing w:after="0" w:line="360" w:lineRule="auto"/>
        <w:ind w:left="15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Semana 13</w:t>
      </w:r>
    </w:p>
    <w:p w:rsidR="00990142" w:rsidRPr="00DE5FB5" w:rsidRDefault="00CB4D7D" w:rsidP="00990142">
      <w:pPr>
        <w:numPr>
          <w:ilvl w:val="1"/>
          <w:numId w:val="9"/>
        </w:num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La </w:t>
      </w:r>
      <w:r w:rsidR="00914956"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nulidad absoluta del acto jurídico. </w:t>
      </w:r>
    </w:p>
    <w:p w:rsidR="00914956" w:rsidRPr="00DE5FB5" w:rsidRDefault="00914956" w:rsidP="00990142">
      <w:pPr>
        <w:numPr>
          <w:ilvl w:val="1"/>
          <w:numId w:val="9"/>
        </w:num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La acción de nulidad absoluta. </w:t>
      </w:r>
    </w:p>
    <w:p w:rsidR="00914956" w:rsidRPr="00DE5FB5" w:rsidRDefault="00914956" w:rsidP="00990142">
      <w:pPr>
        <w:numPr>
          <w:ilvl w:val="1"/>
          <w:numId w:val="9"/>
        </w:num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 Causales de nulidad absoluta.</w:t>
      </w:r>
    </w:p>
    <w:p w:rsidR="00914956" w:rsidRPr="00DE5FB5" w:rsidRDefault="00914956" w:rsidP="00990142">
      <w:pPr>
        <w:numPr>
          <w:ilvl w:val="1"/>
          <w:numId w:val="9"/>
        </w:num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Prescripción de la nulidad absoluta. </w:t>
      </w:r>
    </w:p>
    <w:p w:rsidR="00CB4D7D" w:rsidRPr="00DE5FB5" w:rsidRDefault="00CB4D7D" w:rsidP="00990142">
      <w:pPr>
        <w:numPr>
          <w:ilvl w:val="1"/>
          <w:numId w:val="9"/>
        </w:num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Semana 14</w:t>
      </w:r>
    </w:p>
    <w:p w:rsidR="00914956" w:rsidRPr="00DE5FB5" w:rsidRDefault="00914956" w:rsidP="00914956">
      <w:pPr>
        <w:numPr>
          <w:ilvl w:val="1"/>
          <w:numId w:val="9"/>
        </w:num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El acto jurídico anulable. </w:t>
      </w:r>
    </w:p>
    <w:p w:rsidR="00914956" w:rsidRPr="00DE5FB5" w:rsidRDefault="00914956" w:rsidP="00914956">
      <w:pPr>
        <w:numPr>
          <w:ilvl w:val="1"/>
          <w:numId w:val="9"/>
        </w:num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Las causales de anulabilidad.</w:t>
      </w:r>
    </w:p>
    <w:p w:rsidR="00914956" w:rsidRPr="00DE5FB5" w:rsidRDefault="00914956" w:rsidP="00914956">
      <w:pPr>
        <w:numPr>
          <w:ilvl w:val="1"/>
          <w:numId w:val="9"/>
        </w:num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Prescripción de la anulabilidad. </w:t>
      </w:r>
    </w:p>
    <w:p w:rsidR="00CB4D7D" w:rsidRPr="00DE5FB5" w:rsidRDefault="00CB4D7D" w:rsidP="006564AF">
      <w:p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Semana 15</w:t>
      </w:r>
    </w:p>
    <w:p w:rsidR="00914956" w:rsidRPr="00DE5FB5" w:rsidRDefault="00914956" w:rsidP="00CB4D7D">
      <w:pPr>
        <w:numPr>
          <w:ilvl w:val="1"/>
          <w:numId w:val="9"/>
        </w:numPr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 La confirmación o convalidación. </w:t>
      </w:r>
    </w:p>
    <w:p w:rsidR="00914956" w:rsidRPr="00DE5FB5" w:rsidRDefault="00914956" w:rsidP="00CB4D7D">
      <w:pPr>
        <w:numPr>
          <w:ilvl w:val="1"/>
          <w:numId w:val="9"/>
        </w:numPr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 La conversión del acto jurídico. </w:t>
      </w:r>
    </w:p>
    <w:p w:rsidR="00914956" w:rsidRPr="00DE5FB5" w:rsidRDefault="00914956" w:rsidP="00914956">
      <w:pPr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Semana 16</w:t>
      </w:r>
    </w:p>
    <w:p w:rsidR="00914956" w:rsidRPr="00530097" w:rsidRDefault="00530097" w:rsidP="00530097">
      <w:pPr>
        <w:pStyle w:val="Prrafodelista"/>
        <w:numPr>
          <w:ilvl w:val="1"/>
          <w:numId w:val="9"/>
        </w:numPr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 </w:t>
      </w:r>
      <w:r w:rsidRPr="00530097">
        <w:rPr>
          <w:rFonts w:ascii="Palatino Linotype" w:eastAsia="Calibri" w:hAnsi="Palatino Linotype" w:cs="Arial"/>
          <w:bCs/>
          <w:sz w:val="20"/>
          <w:szCs w:val="20"/>
          <w:lang w:val="es-ES"/>
        </w:rPr>
        <w:t>Prescripción extintiva</w:t>
      </w:r>
    </w:p>
    <w:p w:rsidR="00530097" w:rsidRPr="00530097" w:rsidRDefault="00530097" w:rsidP="00530097">
      <w:pPr>
        <w:pStyle w:val="Prrafodelista"/>
        <w:numPr>
          <w:ilvl w:val="1"/>
          <w:numId w:val="9"/>
        </w:numPr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 Caducidad</w:t>
      </w:r>
    </w:p>
    <w:p w:rsidR="00CB4D7D" w:rsidRPr="00DE5FB5" w:rsidRDefault="00CB4D7D" w:rsidP="00914956">
      <w:pPr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bCs/>
          <w:sz w:val="20"/>
          <w:szCs w:val="20"/>
          <w:lang w:val="es-ES"/>
        </w:rPr>
        <w:t>Semana 17</w:t>
      </w:r>
    </w:p>
    <w:p w:rsidR="00CB4D7D" w:rsidRPr="00DE5FB5" w:rsidRDefault="00CB4D7D" w:rsidP="00CB4D7D">
      <w:p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Arial"/>
          <w:sz w:val="20"/>
          <w:szCs w:val="20"/>
          <w:lang w:val="es-ES"/>
        </w:rPr>
        <w:t>Examen Final.</w:t>
      </w:r>
    </w:p>
    <w:p w:rsidR="00CB4D7D" w:rsidRPr="00DE5FB5" w:rsidRDefault="00CB4D7D" w:rsidP="00CB4D7D">
      <w:p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</w:p>
    <w:p w:rsidR="00CB4D7D" w:rsidRPr="00DE5FB5" w:rsidRDefault="00CB4D7D" w:rsidP="00CB4D7D">
      <w:pPr>
        <w:tabs>
          <w:tab w:val="left" w:pos="284"/>
          <w:tab w:val="left" w:pos="1134"/>
          <w:tab w:val="left" w:pos="2552"/>
        </w:tabs>
        <w:spacing w:line="240" w:lineRule="auto"/>
        <w:ind w:left="1134" w:hanging="1134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  <w:t xml:space="preserve">VII. </w:t>
      </w: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  <w:t>METODOLOGÍA DE EVALUACIÓN</w:t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 (de acuerdo al Reglamento Académico arts. 120 y ss).</w:t>
      </w:r>
    </w:p>
    <w:p w:rsidR="00CB4D7D" w:rsidRPr="00DE5FB5" w:rsidRDefault="00CB4D7D" w:rsidP="00CB4D7D">
      <w:pPr>
        <w:tabs>
          <w:tab w:val="left" w:pos="284"/>
          <w:tab w:val="left" w:pos="1134"/>
          <w:tab w:val="left" w:pos="2552"/>
        </w:tabs>
        <w:spacing w:line="240" w:lineRule="auto"/>
        <w:ind w:left="1134" w:hanging="1134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La evaluación del aprendizaje teórico y los trabajos será en forma permanente e integral. Según lo dispuesto en el art. 117, la evaluación comprenderá dos exámenes parciales y los trabajos aplicativos a la mitad y al finalizar el período lectivo como tercera nota. </w:t>
      </w:r>
    </w:p>
    <w:p w:rsidR="00CB4D7D" w:rsidRPr="00DE5FB5" w:rsidRDefault="00CB4D7D" w:rsidP="00CB4D7D">
      <w:pPr>
        <w:tabs>
          <w:tab w:val="left" w:pos="284"/>
          <w:tab w:val="left" w:pos="1134"/>
          <w:tab w:val="left" w:pos="2552"/>
        </w:tabs>
        <w:spacing w:line="240" w:lineRule="auto"/>
        <w:ind w:left="1134" w:hanging="1134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</w:p>
    <w:p w:rsidR="00CB4D7D" w:rsidRPr="00DE5FB5" w:rsidRDefault="00CB4D7D" w:rsidP="00CB4D7D">
      <w:pPr>
        <w:numPr>
          <w:ilvl w:val="0"/>
          <w:numId w:val="3"/>
        </w:numPr>
        <w:tabs>
          <w:tab w:val="left" w:pos="284"/>
          <w:tab w:val="left" w:pos="1134"/>
        </w:tabs>
        <w:spacing w:line="240" w:lineRule="auto"/>
        <w:ind w:hanging="1516"/>
        <w:jc w:val="both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>BIBLIOGRAFÍA</w:t>
      </w:r>
      <w:r w:rsidRPr="00DE5FB5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</w:r>
    </w:p>
    <w:p w:rsidR="006564AF" w:rsidRPr="006564AF" w:rsidRDefault="006564AF" w:rsidP="006564AF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6564AF">
        <w:rPr>
          <w:rFonts w:ascii="Palatino Linotype" w:eastAsia="Calibri" w:hAnsi="Palatino Linotype" w:cs="Times New Roman"/>
          <w:sz w:val="20"/>
          <w:szCs w:val="20"/>
          <w:lang w:val="es-ES"/>
        </w:rPr>
        <w:t>BETTI, Emilio. “Teoría del Negocio Jurídico. Editorial Comares. Granada -España. Año 2000.</w:t>
      </w:r>
    </w:p>
    <w:p w:rsidR="006564AF" w:rsidRPr="006564AF" w:rsidRDefault="006564AF" w:rsidP="006564AF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6564AF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DE LA PUENTE Y LAVALLE, Manuel, El Contrato en General, Vol. VI, tomo II., Lima, 1991. </w:t>
      </w:r>
    </w:p>
    <w:p w:rsidR="006564AF" w:rsidRPr="006564AF" w:rsidRDefault="006564AF" w:rsidP="006564AF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6564AF">
        <w:rPr>
          <w:rFonts w:ascii="Palatino Linotype" w:eastAsia="Calibri" w:hAnsi="Palatino Linotype" w:cs="Times New Roman"/>
          <w:sz w:val="20"/>
          <w:szCs w:val="20"/>
          <w:lang w:val="es-ES"/>
        </w:rPr>
        <w:t>DE TRAZEGNIES Fernando, La Responsabilidad Extracontractual, Lima, 1988.</w:t>
      </w:r>
    </w:p>
    <w:p w:rsidR="006564AF" w:rsidRPr="006564AF" w:rsidRDefault="006564AF" w:rsidP="006564AF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6564AF">
        <w:rPr>
          <w:rFonts w:ascii="Palatino Linotype" w:eastAsia="Calibri" w:hAnsi="Palatino Linotype" w:cs="Times New Roman"/>
          <w:sz w:val="20"/>
          <w:szCs w:val="20"/>
          <w:lang w:val="es-ES"/>
        </w:rPr>
        <w:t>De la Puente y Lavalle, Manuel, El Contrato en General, Lima 1996.</w:t>
      </w:r>
    </w:p>
    <w:p w:rsidR="006564AF" w:rsidRPr="006564AF" w:rsidRDefault="006564AF" w:rsidP="006564AF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6564AF">
        <w:rPr>
          <w:rFonts w:ascii="Palatino Linotype" w:eastAsia="Calibri" w:hAnsi="Palatino Linotype" w:cs="Times New Roman"/>
          <w:sz w:val="20"/>
          <w:szCs w:val="20"/>
          <w:lang w:val="es-ES"/>
        </w:rPr>
        <w:t>LOHMANN LUCA DE TENA, Juan Guillermo: El Negocio Jurídico, 2da. ed., Edit. Jurídica Grijley E.I.R.L., Lima, Perú 1994.</w:t>
      </w:r>
    </w:p>
    <w:p w:rsidR="006564AF" w:rsidRPr="006564AF" w:rsidRDefault="006564AF" w:rsidP="006564AF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6564AF">
        <w:rPr>
          <w:rFonts w:ascii="Palatino Linotype" w:eastAsia="Calibri" w:hAnsi="Palatino Linotype" w:cs="Times New Roman"/>
          <w:sz w:val="20"/>
          <w:szCs w:val="20"/>
          <w:lang w:val="es-ES"/>
        </w:rPr>
        <w:t>PALACIOS PIMENTEL, Gustavo: Manual de Derecho Civil, Talleres Gráficos, Lima, 1985.</w:t>
      </w:r>
    </w:p>
    <w:p w:rsidR="006564AF" w:rsidRPr="006564AF" w:rsidRDefault="006564AF" w:rsidP="006564AF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6564AF">
        <w:rPr>
          <w:rFonts w:ascii="Palatino Linotype" w:eastAsia="Calibri" w:hAnsi="Palatino Linotype" w:cs="Times New Roman"/>
          <w:sz w:val="20"/>
          <w:szCs w:val="20"/>
          <w:lang w:val="es-ES"/>
        </w:rPr>
        <w:t>REVOREDO, Delia: Código Civil: Exposición de Motivos y Comentarios. Tomo IV, Lima, 1992.</w:t>
      </w:r>
    </w:p>
    <w:p w:rsidR="006564AF" w:rsidRPr="006564AF" w:rsidRDefault="006564AF" w:rsidP="006564AF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6564AF">
        <w:rPr>
          <w:rFonts w:ascii="Palatino Linotype" w:eastAsia="Calibri" w:hAnsi="Palatino Linotype" w:cs="Times New Roman"/>
          <w:sz w:val="20"/>
          <w:szCs w:val="20"/>
          <w:lang w:val="es-ES"/>
        </w:rPr>
        <w:t>RUBIO CORREA, Marcial, Nulidad y anulabilidad: La invalidez del acto jurídico, Lima 1989. Universidad Católica.</w:t>
      </w:r>
    </w:p>
    <w:p w:rsidR="006564AF" w:rsidRPr="006564AF" w:rsidRDefault="006564AF" w:rsidP="006564AF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6564AF">
        <w:rPr>
          <w:rFonts w:ascii="Palatino Linotype" w:eastAsia="Calibri" w:hAnsi="Palatino Linotype" w:cs="Times New Roman"/>
          <w:sz w:val="20"/>
          <w:szCs w:val="20"/>
          <w:lang w:val="es-ES"/>
        </w:rPr>
        <w:t>TABOADA CORDOVA, Lizardo. “Acto Jurídico, Negocio Jurídico y contrato”. Editora Jurídica Grijley. Primera Edición. Junio del 2002.</w:t>
      </w:r>
    </w:p>
    <w:p w:rsidR="006564AF" w:rsidRPr="006564AF" w:rsidRDefault="006564AF" w:rsidP="006564AF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6564AF">
        <w:rPr>
          <w:rFonts w:ascii="Palatino Linotype" w:eastAsia="Calibri" w:hAnsi="Palatino Linotype" w:cs="Times New Roman"/>
          <w:sz w:val="20"/>
          <w:szCs w:val="20"/>
          <w:lang w:val="es-ES"/>
        </w:rPr>
        <w:t>TABOADA CÓRDOVA, Lizardo, La causa del negocio jurídico, Lima 1996.</w:t>
      </w:r>
    </w:p>
    <w:p w:rsidR="006564AF" w:rsidRPr="006564AF" w:rsidRDefault="006564AF" w:rsidP="006564AF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6564AF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Torres Vásquez, Aníbal. (1998). El acto jurídico. Editorial San Marcos. Lima. </w:t>
      </w:r>
    </w:p>
    <w:p w:rsidR="006564AF" w:rsidRPr="006564AF" w:rsidRDefault="006564AF" w:rsidP="006564AF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6564AF">
        <w:rPr>
          <w:rFonts w:ascii="Palatino Linotype" w:eastAsia="Calibri" w:hAnsi="Palatino Linotype" w:cs="Times New Roman"/>
          <w:sz w:val="20"/>
          <w:szCs w:val="20"/>
          <w:lang w:val="es-ES"/>
        </w:rPr>
        <w:t>UNIVERSIDAD DE LIMA: Diez Años Código Civil Peruano. Balances y Perspectivas. Congreso Internacional, Lima 1994. Tomos I y II. WG Editor, Edición 1995.</w:t>
      </w:r>
    </w:p>
    <w:p w:rsidR="006564AF" w:rsidRPr="006564AF" w:rsidRDefault="006564AF" w:rsidP="006564AF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6564AF">
        <w:rPr>
          <w:rFonts w:ascii="Palatino Linotype" w:eastAsia="Calibri" w:hAnsi="Palatino Linotype" w:cs="Times New Roman"/>
          <w:sz w:val="20"/>
          <w:szCs w:val="20"/>
          <w:lang w:val="es-ES"/>
        </w:rPr>
        <w:t>VIDAL RAMÍREZ, Fernando. (2001). El Acto Jurídico. Editorial Gaceta Jurídica. Lima.</w:t>
      </w:r>
    </w:p>
    <w:p w:rsidR="006564AF" w:rsidRPr="006564AF" w:rsidRDefault="006564AF" w:rsidP="006564AF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6564AF">
        <w:rPr>
          <w:rFonts w:ascii="Palatino Linotype" w:eastAsia="Calibri" w:hAnsi="Palatino Linotype" w:cs="Times New Roman"/>
          <w:sz w:val="20"/>
          <w:szCs w:val="20"/>
          <w:lang w:val="es-ES"/>
        </w:rPr>
        <w:t>ENNECCERUS. (s/f). Código Civil. Parte general. Tomo I. Volumen II.</w:t>
      </w:r>
    </w:p>
    <w:p w:rsidR="00CB4D7D" w:rsidRPr="00DE5FB5" w:rsidRDefault="00CB4D7D" w:rsidP="00CB4D7D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</w:p>
    <w:p w:rsidR="00CB4D7D" w:rsidRPr="00DE5FB5" w:rsidRDefault="006564AF" w:rsidP="00CB4D7D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>
        <w:rPr>
          <w:rFonts w:ascii="Palatino Linotype" w:eastAsia="Calibri" w:hAnsi="Palatino Linotype" w:cs="Times New Roman"/>
          <w:sz w:val="20"/>
          <w:szCs w:val="20"/>
          <w:lang w:val="es-ES"/>
        </w:rPr>
        <w:tab/>
        <w:t>Huacho, abril de 2015</w:t>
      </w:r>
    </w:p>
    <w:p w:rsidR="00CB4D7D" w:rsidRPr="00DE5FB5" w:rsidRDefault="00CB4D7D" w:rsidP="00CB4D7D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</w:p>
    <w:p w:rsidR="00CB4D7D" w:rsidRPr="00DE5FB5" w:rsidRDefault="00CB4D7D" w:rsidP="00CB4D7D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</w:p>
    <w:p w:rsidR="00CB4D7D" w:rsidRPr="00DE5FB5" w:rsidRDefault="00CB4D7D" w:rsidP="00CB4D7D">
      <w:pPr>
        <w:tabs>
          <w:tab w:val="left" w:pos="284"/>
          <w:tab w:val="left" w:pos="1134"/>
          <w:tab w:val="left" w:pos="2552"/>
        </w:tabs>
        <w:spacing w:line="240" w:lineRule="auto"/>
        <w:ind w:left="285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  <w:t>.............................................................................</w:t>
      </w:r>
    </w:p>
    <w:p w:rsidR="00CB4D7D" w:rsidRPr="00DE5FB5" w:rsidRDefault="00CB4D7D" w:rsidP="00CB4D7D">
      <w:pPr>
        <w:tabs>
          <w:tab w:val="left" w:pos="284"/>
          <w:tab w:val="left" w:pos="1134"/>
          <w:tab w:val="left" w:pos="2552"/>
        </w:tabs>
        <w:spacing w:line="240" w:lineRule="auto"/>
        <w:ind w:left="285"/>
        <w:jc w:val="both"/>
        <w:rPr>
          <w:rFonts w:ascii="Palatino Linotype" w:eastAsia="Calibri" w:hAnsi="Palatino Linotype" w:cs="Times New Roman"/>
          <w:i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                                                                                                </w:t>
      </w:r>
      <w:r w:rsidRPr="00DE5FB5">
        <w:rPr>
          <w:rFonts w:ascii="Palatino Linotype" w:eastAsia="Calibri" w:hAnsi="Palatino Linotype" w:cs="Times New Roman"/>
          <w:i/>
          <w:sz w:val="20"/>
          <w:szCs w:val="20"/>
          <w:lang w:val="es-ES"/>
        </w:rPr>
        <w:t>IVAN ALFREDO CABRERA GIURISICH</w:t>
      </w:r>
    </w:p>
    <w:p w:rsidR="00CB4D7D" w:rsidRPr="00DE5FB5" w:rsidRDefault="00CB4D7D" w:rsidP="00CB4D7D">
      <w:pPr>
        <w:tabs>
          <w:tab w:val="left" w:pos="284"/>
          <w:tab w:val="left" w:pos="1134"/>
          <w:tab w:val="left" w:pos="2552"/>
        </w:tabs>
        <w:spacing w:line="240" w:lineRule="auto"/>
        <w:ind w:left="285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</w:p>
    <w:p w:rsidR="00CB4D7D" w:rsidRPr="00DE5FB5" w:rsidRDefault="00CB4D7D" w:rsidP="00CB4D7D">
      <w:pPr>
        <w:tabs>
          <w:tab w:val="left" w:pos="284"/>
          <w:tab w:val="left" w:pos="1134"/>
          <w:tab w:val="left" w:pos="2552"/>
        </w:tabs>
        <w:spacing w:line="240" w:lineRule="auto"/>
        <w:ind w:left="285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  <w:r w:rsidRPr="00DE5FB5">
        <w:rPr>
          <w:rFonts w:ascii="Palatino Linotype" w:eastAsia="Calibri" w:hAnsi="Palatino Linotype" w:cs="Times New Roman"/>
          <w:sz w:val="20"/>
          <w:szCs w:val="20"/>
          <w:lang w:val="es-ES"/>
        </w:rPr>
        <w:tab/>
      </w:r>
    </w:p>
    <w:p w:rsidR="00F914C5" w:rsidRPr="00DE5FB5" w:rsidRDefault="00F914C5">
      <w:pPr>
        <w:rPr>
          <w:rFonts w:ascii="Palatino Linotype" w:hAnsi="Palatino Linotype"/>
          <w:lang w:val="es-ES"/>
        </w:rPr>
      </w:pPr>
    </w:p>
    <w:sectPr w:rsidR="00F914C5" w:rsidRPr="00DE5FB5" w:rsidSect="002D538C">
      <w:footerReference w:type="even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61" w:rsidRDefault="00291E61">
      <w:pPr>
        <w:spacing w:after="0" w:line="240" w:lineRule="auto"/>
      </w:pPr>
      <w:r>
        <w:separator/>
      </w:r>
    </w:p>
  </w:endnote>
  <w:endnote w:type="continuationSeparator" w:id="0">
    <w:p w:rsidR="00291E61" w:rsidRDefault="0029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96" w:rsidRDefault="00914956" w:rsidP="00064E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4E96" w:rsidRDefault="00E81DC6" w:rsidP="00064E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96" w:rsidRDefault="00914956" w:rsidP="00064E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1DC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4E96" w:rsidRDefault="00E81DC6" w:rsidP="00064E9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61" w:rsidRDefault="00291E61">
      <w:pPr>
        <w:spacing w:after="0" w:line="240" w:lineRule="auto"/>
      </w:pPr>
      <w:r>
        <w:separator/>
      </w:r>
    </w:p>
  </w:footnote>
  <w:footnote w:type="continuationSeparator" w:id="0">
    <w:p w:rsidR="00291E61" w:rsidRDefault="00291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60EBA"/>
    <w:multiLevelType w:val="multilevel"/>
    <w:tmpl w:val="2FAEB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</w:rPr>
    </w:lvl>
  </w:abstractNum>
  <w:abstractNum w:abstractNumId="1">
    <w:nsid w:val="276E7208"/>
    <w:multiLevelType w:val="multilevel"/>
    <w:tmpl w:val="FCEC9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B92624"/>
    <w:multiLevelType w:val="multilevel"/>
    <w:tmpl w:val="E7F415D0"/>
    <w:lvl w:ilvl="0">
      <w:start w:val="1"/>
      <w:numFmt w:val="decimal"/>
      <w:lvlText w:val="%1"/>
      <w:lvlJc w:val="left"/>
      <w:pPr>
        <w:ind w:left="360" w:hanging="360"/>
      </w:pPr>
      <w:rPr>
        <w:rFonts w:ascii="Palatino Linotype" w:hAnsi="Palatino Linotype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Palatino Linotype" w:hAnsi="Palatino Linotype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Palatino Linotype" w:hAnsi="Palatino Linotype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Palatino Linotype" w:hAnsi="Palatino Linotype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Palatino Linotype" w:hAnsi="Palatino Linotype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Palatino Linotype" w:hAnsi="Palatino Linotype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Palatino Linotype" w:hAnsi="Palatino Linotype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Palatino Linotype" w:hAnsi="Palatino Linotype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Palatino Linotype" w:hAnsi="Palatino Linotype" w:cs="Times New Roman" w:hint="default"/>
        <w:sz w:val="20"/>
      </w:rPr>
    </w:lvl>
  </w:abstractNum>
  <w:abstractNum w:abstractNumId="3">
    <w:nsid w:val="43E32A71"/>
    <w:multiLevelType w:val="multilevel"/>
    <w:tmpl w:val="DAC2FD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82E58FA"/>
    <w:multiLevelType w:val="multilevel"/>
    <w:tmpl w:val="927AE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850614B"/>
    <w:multiLevelType w:val="multilevel"/>
    <w:tmpl w:val="95823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E7C0B"/>
    <w:multiLevelType w:val="multilevel"/>
    <w:tmpl w:val="3126CF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5EB19BD"/>
    <w:multiLevelType w:val="multilevel"/>
    <w:tmpl w:val="E20C6E2A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440"/>
      </w:pPr>
      <w:rPr>
        <w:rFonts w:hint="default"/>
      </w:rPr>
    </w:lvl>
  </w:abstractNum>
  <w:abstractNum w:abstractNumId="9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7EB077E4"/>
    <w:multiLevelType w:val="multilevel"/>
    <w:tmpl w:val="816A38E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92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7D"/>
    <w:rsid w:val="001D712C"/>
    <w:rsid w:val="00213ACE"/>
    <w:rsid w:val="00291E61"/>
    <w:rsid w:val="00316D8E"/>
    <w:rsid w:val="00403532"/>
    <w:rsid w:val="00435302"/>
    <w:rsid w:val="004B0CC6"/>
    <w:rsid w:val="004D196A"/>
    <w:rsid w:val="00530097"/>
    <w:rsid w:val="00565BE4"/>
    <w:rsid w:val="006564AF"/>
    <w:rsid w:val="007D393D"/>
    <w:rsid w:val="00814500"/>
    <w:rsid w:val="00857CCC"/>
    <w:rsid w:val="00914956"/>
    <w:rsid w:val="00990142"/>
    <w:rsid w:val="00AF3AF8"/>
    <w:rsid w:val="00C93715"/>
    <w:rsid w:val="00CB4D7D"/>
    <w:rsid w:val="00CC2925"/>
    <w:rsid w:val="00DE5FB5"/>
    <w:rsid w:val="00E81DC6"/>
    <w:rsid w:val="00F914C5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7D7CB0D-4280-48C7-9812-62253882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CB4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4D7D"/>
  </w:style>
  <w:style w:type="character" w:styleId="Nmerodepgina">
    <w:name w:val="page number"/>
    <w:basedOn w:val="Fuentedeprrafopredeter"/>
    <w:rsid w:val="00CB4D7D"/>
  </w:style>
  <w:style w:type="paragraph" w:styleId="Prrafodelista">
    <w:name w:val="List Paragraph"/>
    <w:basedOn w:val="Normal"/>
    <w:uiPriority w:val="34"/>
    <w:qFormat/>
    <w:rsid w:val="00CB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breragiu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MASTER</cp:lastModifiedBy>
  <cp:revision>2</cp:revision>
  <dcterms:created xsi:type="dcterms:W3CDTF">2018-08-14T00:54:00Z</dcterms:created>
  <dcterms:modified xsi:type="dcterms:W3CDTF">2018-08-14T00:54:00Z</dcterms:modified>
</cp:coreProperties>
</file>