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B2C48E" wp14:editId="112B4DC9">
                <wp:simplePos x="0" y="0"/>
                <wp:positionH relativeFrom="column">
                  <wp:posOffset>861695</wp:posOffset>
                </wp:positionH>
                <wp:positionV relativeFrom="paragraph">
                  <wp:posOffset>22860</wp:posOffset>
                </wp:positionV>
                <wp:extent cx="3648075" cy="7334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36C" w:rsidRPr="00A44C8F" w:rsidRDefault="009F736C" w:rsidP="009F736C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4C8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SÍLABO </w:t>
                            </w:r>
                          </w:p>
                          <w:p w:rsidR="009F736C" w:rsidRPr="00A44C8F" w:rsidRDefault="009F736C" w:rsidP="009F736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4C8F">
                              <w:rPr>
                                <w:rFonts w:ascii="Times New Roman" w:eastAsia="Calibri" w:hAnsi="Times New Roman" w:cs="Times New Roman"/>
                                <w:sz w:val="32"/>
                                <w:szCs w:val="32"/>
                              </w:rPr>
                              <w:t>Practica Procesal Penal</w:t>
                            </w:r>
                            <w:r w:rsidR="004C567E">
                              <w:rPr>
                                <w:rFonts w:ascii="Times New Roman" w:eastAsia="Calibri" w:hAnsi="Times New Roman" w:cs="Times New Roman"/>
                                <w:sz w:val="32"/>
                                <w:szCs w:val="32"/>
                              </w:rPr>
                              <w:t xml:space="preserve"> II</w:t>
                            </w:r>
                            <w:r w:rsidRPr="00A44C8F">
                              <w:rPr>
                                <w:rFonts w:ascii="Times New Roman" w:eastAsia="Calibri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2C48E" id="1 Cuadro de texto" o:spid="_x0000_s1026" style="position:absolute;left:0;text-align:left;margin-left:67.85pt;margin-top:1.8pt;width:287.25pt;height:5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VBcwIAAC8FAAAOAAAAZHJzL2Uyb0RvYy54bWysVEtPGzEQvlfqf7B8L5uE8GjEBqVBVJUQ&#10;IELF2fHaZFXb49qT7Ka/vmPvZkEU9VD14rVnvnl/sxeXrTVsp0KswZV8fDTiTDkJVe2eS/798frT&#10;OWcRhauEAadKvleRX84/frho/ExNYAOmUoGRExdnjS/5BtHPiiLKjbIiHoFXjpQaghVIz/BcVEE0&#10;5N2aYjIanRYNhMoHkCpGkl51Sj7P/rVWEu+0jgqZKTnlhvkM+Vyns5hfiNlzEH5Tyz4N8Q9ZWFE7&#10;Cjq4uhIo2DbUf7iytQwQQeORBFuA1rVUuQaqZjx6U81qI7zKtVBzoh/aFP+fW3m7uw+srmh2nDlh&#10;aURjttyKKgCrFEPVIqQmNT7OCLvyhMb2C7TJoJdHEqbaWx1s+lJVjPTU7v3QYvLDJAmPT6fno7MT&#10;ziTpzo6Pp5OT5KZ4sfYh4lcFlqVLyQNsXfVAc8ztFbubiB3+gEsRjUuylGOXS77h3qhO+aA0lUjR&#10;J9lJJpdamsB2gmhR/ciVUArGETKZ6NqYwWj8npHBg1GPTWYqE24wHL1n+BJtQOeI4HAwtLWD8Hdj&#10;3eEPVXe1prKxXbf9XNZQ7WlcATrWRy+va+rpjYh4LwLRnCZEq4t3dGgDTcmhv3G2gfDrPXnCE/tI&#10;y1lDa1Py+HMrguLMfHPEy8/j6TTtWX5MT84m9AivNevXGre1S6AREPcou3xNeDSHqw5gn2jDFykq&#10;qYSTFLvkeLgusVtm+kNItVhkEG2WF3jjVl4m16m9iSyP7ZMIvqdVIvYtHBZMzN4Qq8MmSweLLYKu&#10;M+tSg7uu9o2nrczk7f8gae1fvzPq5T83/w0AAP//AwBQSwMEFAAGAAgAAAAhAK0tRk7dAAAACQEA&#10;AA8AAABkcnMvZG93bnJldi54bWxMj8tqwzAQRfeF/oOYQneN5IQ6qWs5lEKgkEXJo3vFmtgm1shI&#10;Suz+faerdnk5lztnyvXkenHDEDtPGrKZAoFUe9tRo+F42DytQMRkyJreE2r4xgjr6v6uNIX1I+3w&#10;tk+N4BGKhdHQpjQUUsa6RWfizA9IzM4+OJM4hkbaYEYed72cK5VLZzriC60Z8L3F+rK/Og24GrrN&#10;7usjXUJOw6dR2+N43mr9+DC9vYJIOKW/MvzqszpU7HTyV7JR9JwXz0uualjkIJgvMzUHcWKQvWQg&#10;q1L+/6D6AQAA//8DAFBLAQItABQABgAIAAAAIQC2gziS/gAAAOEBAAATAAAAAAAAAAAAAAAAAAAA&#10;AABbQ29udGVudF9UeXBlc10ueG1sUEsBAi0AFAAGAAgAAAAhADj9If/WAAAAlAEAAAsAAAAAAAAA&#10;AAAAAAAALwEAAF9yZWxzLy5yZWxzUEsBAi0AFAAGAAgAAAAhAPKZJUFzAgAALwUAAA4AAAAAAAAA&#10;AAAAAAAALgIAAGRycy9lMm9Eb2MueG1sUEsBAi0AFAAGAAgAAAAhAK0tRk7dAAAACQEAAA8AAAAA&#10;AAAAAAAAAAAAzQQAAGRycy9kb3ducmV2LnhtbFBLBQYAAAAABAAEAPMAAADXBQAAAAA=&#10;" fillcolor="white [3201]" strokecolor="black [3200]" strokeweight="2pt">
                <v:textbox>
                  <w:txbxContent>
                    <w:p w:rsidR="009F736C" w:rsidRPr="00A44C8F" w:rsidRDefault="009F736C" w:rsidP="009F736C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4C8F">
                        <w:rPr>
                          <w:b/>
                          <w:sz w:val="32"/>
                          <w:szCs w:val="32"/>
                        </w:rPr>
                        <w:t xml:space="preserve">SÍLABO </w:t>
                      </w:r>
                    </w:p>
                    <w:p w:rsidR="009F736C" w:rsidRPr="00A44C8F" w:rsidRDefault="009F736C" w:rsidP="009F736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4C8F"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  <w:t>Practica Procesal Penal</w:t>
                      </w:r>
                      <w:r w:rsidR="004C567E"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  <w:t xml:space="preserve"> II</w:t>
                      </w:r>
                      <w:r w:rsidRPr="00A44C8F"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44C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44C8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44C8F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44C8F">
        <w:rPr>
          <w:rFonts w:ascii="Times New Roman" w:eastAsia="Calibri" w:hAnsi="Times New Roman" w:cs="Times New Roman"/>
          <w:b/>
          <w:sz w:val="24"/>
          <w:szCs w:val="24"/>
        </w:rPr>
        <w:tab/>
        <w:t>DATOS GENERALES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>1.1Codigo de Asignatura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 xml:space="preserve">1.2 Escuela Profesional 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 xml:space="preserve">: Derecho y Ciencias Políticas 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1.3 Departamento Académico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Derecho y Ciencias Políticas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1.4 CICLO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XI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1.5 Créditos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02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Plan de Estudios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DOS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1.7 Condición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Obligatorio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1.8 Horas semanales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4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1.9 Pre-requisito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="008863D5">
        <w:rPr>
          <w:rFonts w:ascii="Times New Roman" w:eastAsia="Calibri" w:hAnsi="Times New Roman" w:cs="Times New Roman"/>
          <w:sz w:val="24"/>
          <w:szCs w:val="24"/>
        </w:rPr>
        <w:t xml:space="preserve">Práctica </w:t>
      </w:r>
      <w:r w:rsidR="00EB6BCE">
        <w:rPr>
          <w:rFonts w:ascii="Times New Roman" w:eastAsia="Calibri" w:hAnsi="Times New Roman" w:cs="Times New Roman"/>
          <w:sz w:val="24"/>
          <w:szCs w:val="24"/>
        </w:rPr>
        <w:t xml:space="preserve">Procesal Penal </w:t>
      </w:r>
      <w:r w:rsidR="00C05967">
        <w:rPr>
          <w:rFonts w:ascii="Times New Roman" w:eastAsia="Calibri" w:hAnsi="Times New Roman" w:cs="Times New Roman"/>
          <w:sz w:val="24"/>
          <w:szCs w:val="24"/>
        </w:rPr>
        <w:t>I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1.10 Semestre Académico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2018-I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sz w:val="24"/>
          <w:szCs w:val="24"/>
        </w:rPr>
        <w:tab/>
        <w:t>1.11 Docente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 xml:space="preserve">: Dr. Charlie Carrasco Salazar    </w:t>
      </w:r>
    </w:p>
    <w:p w:rsidR="009F736C" w:rsidRPr="00A44C8F" w:rsidRDefault="009F736C" w:rsidP="009F736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4C8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>Correo Electrónico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44C8F">
        <w:rPr>
          <w:rFonts w:ascii="Times New Roman" w:eastAsia="Calibri" w:hAnsi="Times New Roman" w:cs="Times New Roman"/>
          <w:sz w:val="24"/>
          <w:szCs w:val="24"/>
        </w:rPr>
        <w:tab/>
        <w:t>: charliecarrascos@hotmail.com</w:t>
      </w:r>
    </w:p>
    <w:p w:rsidR="0000119C" w:rsidRPr="00A44C8F" w:rsidRDefault="0000119C" w:rsidP="009F736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F583F" w:rsidRPr="00A44C8F" w:rsidRDefault="008F583F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 xml:space="preserve">II.- </w:t>
      </w:r>
      <w:r w:rsidR="00BA54FF" w:rsidRPr="00A44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8F">
        <w:rPr>
          <w:rFonts w:ascii="Times New Roman" w:hAnsi="Times New Roman" w:cs="Times New Roman"/>
          <w:b/>
          <w:sz w:val="24"/>
          <w:szCs w:val="24"/>
        </w:rPr>
        <w:t>SUMILLA</w:t>
      </w:r>
      <w:r w:rsidRPr="00A44C8F">
        <w:rPr>
          <w:rFonts w:ascii="Times New Roman" w:hAnsi="Times New Roman" w:cs="Times New Roman"/>
          <w:sz w:val="24"/>
          <w:szCs w:val="24"/>
        </w:rPr>
        <w:t>:</w:t>
      </w:r>
    </w:p>
    <w:p w:rsidR="00BA54FF" w:rsidRPr="00A44C8F" w:rsidRDefault="00BA54FF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83F" w:rsidRPr="00A44C8F" w:rsidRDefault="00BA54FF" w:rsidP="009F736C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La asignatura pertenece al área curricular de </w:t>
      </w:r>
      <w:r w:rsidR="0041603D" w:rsidRPr="00A44C8F">
        <w:rPr>
          <w:rFonts w:ascii="Times New Roman" w:hAnsi="Times New Roman" w:cs="Times New Roman"/>
          <w:sz w:val="24"/>
          <w:szCs w:val="24"/>
        </w:rPr>
        <w:t xml:space="preserve">Formación Profesional </w:t>
      </w:r>
      <w:r w:rsidR="00267892" w:rsidRPr="00A44C8F">
        <w:rPr>
          <w:rFonts w:ascii="Times New Roman" w:hAnsi="Times New Roman" w:cs="Times New Roman"/>
          <w:sz w:val="24"/>
          <w:szCs w:val="24"/>
        </w:rPr>
        <w:t>Básica</w:t>
      </w:r>
      <w:r w:rsidR="00A44C8F" w:rsidRPr="00A44C8F">
        <w:rPr>
          <w:rFonts w:ascii="Times New Roman" w:hAnsi="Times New Roman" w:cs="Times New Roman"/>
          <w:sz w:val="24"/>
          <w:szCs w:val="24"/>
        </w:rPr>
        <w:t xml:space="preserve">; es </w:t>
      </w:r>
      <w:r w:rsidR="004C567E">
        <w:rPr>
          <w:rFonts w:ascii="Times New Roman" w:hAnsi="Times New Roman" w:cs="Times New Roman"/>
          <w:sz w:val="24"/>
          <w:szCs w:val="24"/>
        </w:rPr>
        <w:t xml:space="preserve">eminentemente </w:t>
      </w:r>
      <w:r w:rsidR="003231C8">
        <w:rPr>
          <w:rFonts w:ascii="Times New Roman" w:hAnsi="Times New Roman" w:cs="Times New Roman"/>
          <w:sz w:val="24"/>
          <w:szCs w:val="24"/>
        </w:rPr>
        <w:t>práctica</w:t>
      </w:r>
      <w:r w:rsidR="00267892" w:rsidRPr="00A44C8F">
        <w:rPr>
          <w:rFonts w:ascii="Times New Roman" w:hAnsi="Times New Roman" w:cs="Times New Roman"/>
          <w:sz w:val="24"/>
          <w:szCs w:val="24"/>
        </w:rPr>
        <w:t>, con el objeto de desarrollar competencias sobre la explicación e identificación d</w:t>
      </w:r>
      <w:r w:rsidR="00A44C8F" w:rsidRPr="00A44C8F">
        <w:rPr>
          <w:rFonts w:ascii="Times New Roman" w:hAnsi="Times New Roman" w:cs="Times New Roman"/>
          <w:sz w:val="24"/>
          <w:szCs w:val="24"/>
        </w:rPr>
        <w:t xml:space="preserve">e las etapas del proceso penal que son: </w:t>
      </w:r>
      <w:r w:rsidR="00A44C8F">
        <w:rPr>
          <w:rFonts w:ascii="Times New Roman" w:hAnsi="Times New Roman" w:cs="Times New Roman"/>
          <w:sz w:val="24"/>
          <w:szCs w:val="24"/>
        </w:rPr>
        <w:t xml:space="preserve">1. </w:t>
      </w:r>
      <w:r w:rsidR="00A44C8F" w:rsidRPr="00A44C8F">
        <w:rPr>
          <w:rFonts w:ascii="Times New Roman" w:hAnsi="Times New Roman" w:cs="Times New Roman"/>
          <w:sz w:val="24"/>
          <w:szCs w:val="24"/>
        </w:rPr>
        <w:t>La e</w:t>
      </w:r>
      <w:r w:rsidR="00267892" w:rsidRPr="00A44C8F">
        <w:rPr>
          <w:rFonts w:ascii="Times New Roman" w:hAnsi="Times New Roman" w:cs="Times New Roman"/>
          <w:sz w:val="24"/>
          <w:szCs w:val="24"/>
        </w:rPr>
        <w:t xml:space="preserve">tapa </w:t>
      </w:r>
      <w:r w:rsidR="00A44C8F" w:rsidRPr="00A44C8F">
        <w:rPr>
          <w:rFonts w:ascii="Times New Roman" w:hAnsi="Times New Roman" w:cs="Times New Roman"/>
          <w:sz w:val="24"/>
          <w:szCs w:val="24"/>
        </w:rPr>
        <w:t xml:space="preserve">de Investigación </w:t>
      </w:r>
      <w:r w:rsidR="00267892" w:rsidRPr="00A44C8F">
        <w:rPr>
          <w:rFonts w:ascii="Times New Roman" w:hAnsi="Times New Roman" w:cs="Times New Roman"/>
          <w:sz w:val="24"/>
          <w:szCs w:val="24"/>
        </w:rPr>
        <w:t>Preparatoria y los actos que se desarrollan y realizan en la misma</w:t>
      </w:r>
      <w:r w:rsidR="00A44C8F">
        <w:rPr>
          <w:rFonts w:ascii="Times New Roman" w:hAnsi="Times New Roman" w:cs="Times New Roman"/>
          <w:sz w:val="24"/>
          <w:szCs w:val="24"/>
        </w:rPr>
        <w:t>;</w:t>
      </w:r>
      <w:r w:rsidR="004C567E">
        <w:rPr>
          <w:rFonts w:ascii="Times New Roman" w:hAnsi="Times New Roman" w:cs="Times New Roman"/>
          <w:sz w:val="24"/>
          <w:szCs w:val="24"/>
        </w:rPr>
        <w:t xml:space="preserve"> 2. Peritos,</w:t>
      </w:r>
      <w:r w:rsidR="00050E33" w:rsidRPr="00A44C8F">
        <w:rPr>
          <w:rFonts w:ascii="Times New Roman" w:hAnsi="Times New Roman" w:cs="Times New Roman"/>
          <w:sz w:val="24"/>
          <w:szCs w:val="24"/>
        </w:rPr>
        <w:t xml:space="preserve"> los Exámenes Periciales</w:t>
      </w:r>
      <w:r w:rsidR="004C567E">
        <w:rPr>
          <w:rFonts w:ascii="Times New Roman" w:hAnsi="Times New Roman" w:cs="Times New Roman"/>
          <w:sz w:val="24"/>
          <w:szCs w:val="24"/>
        </w:rPr>
        <w:t xml:space="preserve">, Actuaciones Procesales, </w:t>
      </w:r>
      <w:r w:rsidR="00050E33" w:rsidRPr="00A44C8F">
        <w:rPr>
          <w:rFonts w:ascii="Times New Roman" w:hAnsi="Times New Roman" w:cs="Times New Roman"/>
          <w:sz w:val="24"/>
          <w:szCs w:val="24"/>
        </w:rPr>
        <w:t>La Prueba –</w:t>
      </w:r>
      <w:r w:rsidR="004C567E">
        <w:rPr>
          <w:rFonts w:ascii="Times New Roman" w:hAnsi="Times New Roman" w:cs="Times New Roman"/>
          <w:sz w:val="24"/>
          <w:szCs w:val="24"/>
        </w:rPr>
        <w:t xml:space="preserve"> Los Medios de Prueba, </w:t>
      </w:r>
      <w:r w:rsidR="00050E33" w:rsidRPr="00A44C8F">
        <w:rPr>
          <w:rFonts w:ascii="Times New Roman" w:hAnsi="Times New Roman" w:cs="Times New Roman"/>
          <w:sz w:val="24"/>
          <w:szCs w:val="24"/>
        </w:rPr>
        <w:t xml:space="preserve"> </w:t>
      </w:r>
      <w:r w:rsidR="004C567E">
        <w:rPr>
          <w:rFonts w:ascii="Times New Roman" w:hAnsi="Times New Roman" w:cs="Times New Roman"/>
          <w:sz w:val="24"/>
          <w:szCs w:val="24"/>
        </w:rPr>
        <w:t>l</w:t>
      </w:r>
      <w:r w:rsidR="00050E33" w:rsidRPr="00A44C8F">
        <w:rPr>
          <w:rFonts w:ascii="Times New Roman" w:hAnsi="Times New Roman" w:cs="Times New Roman"/>
          <w:sz w:val="24"/>
          <w:szCs w:val="24"/>
        </w:rPr>
        <w:t>a Búsqueda de Pr</w:t>
      </w:r>
      <w:r w:rsidR="004C567E">
        <w:rPr>
          <w:rFonts w:ascii="Times New Roman" w:hAnsi="Times New Roman" w:cs="Times New Roman"/>
          <w:sz w:val="24"/>
          <w:szCs w:val="24"/>
        </w:rPr>
        <w:t>uebas y Restricción de Derechos, l</w:t>
      </w:r>
      <w:r w:rsidR="00050E33" w:rsidRPr="00A44C8F">
        <w:rPr>
          <w:rFonts w:ascii="Times New Roman" w:hAnsi="Times New Roman" w:cs="Times New Roman"/>
          <w:sz w:val="24"/>
          <w:szCs w:val="24"/>
        </w:rPr>
        <w:t>as</w:t>
      </w:r>
      <w:r w:rsidR="004C567E">
        <w:rPr>
          <w:rFonts w:ascii="Times New Roman" w:hAnsi="Times New Roman" w:cs="Times New Roman"/>
          <w:sz w:val="24"/>
          <w:szCs w:val="24"/>
        </w:rPr>
        <w:t xml:space="preserve"> Medidas de Coerción Procesal; 3</w:t>
      </w:r>
      <w:r w:rsidR="00050E33" w:rsidRPr="00A44C8F">
        <w:rPr>
          <w:rFonts w:ascii="Times New Roman" w:hAnsi="Times New Roman" w:cs="Times New Roman"/>
          <w:sz w:val="24"/>
          <w:szCs w:val="24"/>
        </w:rPr>
        <w:t xml:space="preserve">. </w:t>
      </w:r>
      <w:r w:rsidR="004C567E">
        <w:rPr>
          <w:rFonts w:ascii="Times New Roman" w:hAnsi="Times New Roman" w:cs="Times New Roman"/>
          <w:sz w:val="24"/>
          <w:szCs w:val="24"/>
        </w:rPr>
        <w:t xml:space="preserve">La </w:t>
      </w:r>
      <w:r w:rsidR="00050E33" w:rsidRPr="00A44C8F">
        <w:rPr>
          <w:rFonts w:ascii="Times New Roman" w:hAnsi="Times New Roman" w:cs="Times New Roman"/>
          <w:sz w:val="24"/>
          <w:szCs w:val="24"/>
        </w:rPr>
        <w:t>Etapa Intermedia</w:t>
      </w:r>
      <w:r w:rsidR="004C567E">
        <w:rPr>
          <w:rFonts w:ascii="Times New Roman" w:hAnsi="Times New Roman" w:cs="Times New Roman"/>
          <w:sz w:val="24"/>
          <w:szCs w:val="24"/>
        </w:rPr>
        <w:t>; 4. El</w:t>
      </w:r>
      <w:r w:rsidR="00152AA1">
        <w:rPr>
          <w:rFonts w:ascii="Times New Roman" w:hAnsi="Times New Roman" w:cs="Times New Roman"/>
          <w:sz w:val="24"/>
          <w:szCs w:val="24"/>
        </w:rPr>
        <w:t xml:space="preserve"> Juzgamiento</w:t>
      </w:r>
      <w:r w:rsidRPr="00A44C8F">
        <w:rPr>
          <w:rFonts w:ascii="Times New Roman" w:hAnsi="Times New Roman" w:cs="Times New Roman"/>
          <w:sz w:val="24"/>
          <w:szCs w:val="24"/>
        </w:rPr>
        <w:t>.</w:t>
      </w:r>
      <w:r w:rsidR="0041603D" w:rsidRPr="00A44C8F">
        <w:rPr>
          <w:rFonts w:ascii="Times New Roman" w:hAnsi="Times New Roman" w:cs="Times New Roman"/>
          <w:sz w:val="24"/>
          <w:szCs w:val="24"/>
        </w:rPr>
        <w:t xml:space="preserve"> El propósito que señala como curso coadyuva al logro del perfil profesional en las competencias para el ejercicio del Derecho </w:t>
      </w:r>
      <w:r w:rsidR="00CF555B" w:rsidRPr="00A44C8F">
        <w:rPr>
          <w:rFonts w:ascii="Times New Roman" w:hAnsi="Times New Roman" w:cs="Times New Roman"/>
          <w:sz w:val="24"/>
          <w:szCs w:val="24"/>
        </w:rPr>
        <w:t>en la rama del Derecho</w:t>
      </w:r>
      <w:r w:rsidR="00A44C8F">
        <w:rPr>
          <w:rFonts w:ascii="Times New Roman" w:hAnsi="Times New Roman" w:cs="Times New Roman"/>
          <w:sz w:val="24"/>
          <w:szCs w:val="24"/>
        </w:rPr>
        <w:t xml:space="preserve"> Adjetivo Penal</w:t>
      </w:r>
      <w:r w:rsidR="0041603D" w:rsidRPr="00A44C8F">
        <w:rPr>
          <w:rFonts w:ascii="Times New Roman" w:hAnsi="Times New Roman" w:cs="Times New Roman"/>
          <w:sz w:val="24"/>
          <w:szCs w:val="24"/>
        </w:rPr>
        <w:t xml:space="preserve">, </w:t>
      </w:r>
      <w:r w:rsidR="00CF555B" w:rsidRPr="00A44C8F">
        <w:rPr>
          <w:rFonts w:ascii="Times New Roman" w:hAnsi="Times New Roman" w:cs="Times New Roman"/>
          <w:sz w:val="24"/>
          <w:szCs w:val="24"/>
        </w:rPr>
        <w:t>con conocimientos formales, habilidades intelectuales, competencias comunicativas y habilidades profesionales.</w:t>
      </w:r>
    </w:p>
    <w:p w:rsidR="00CF555B" w:rsidRPr="00A44C8F" w:rsidRDefault="00CF555B" w:rsidP="009F736C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555B" w:rsidRPr="00A44C8F" w:rsidRDefault="00CF555B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II</w:t>
      </w:r>
      <w:r w:rsidR="00215469" w:rsidRPr="00A44C8F">
        <w:rPr>
          <w:rFonts w:ascii="Times New Roman" w:hAnsi="Times New Roman" w:cs="Times New Roman"/>
          <w:b/>
          <w:sz w:val="24"/>
          <w:szCs w:val="24"/>
        </w:rPr>
        <w:t>I</w:t>
      </w:r>
      <w:r w:rsidRPr="00A44C8F">
        <w:rPr>
          <w:rFonts w:ascii="Times New Roman" w:hAnsi="Times New Roman" w:cs="Times New Roman"/>
          <w:b/>
          <w:sz w:val="24"/>
          <w:szCs w:val="24"/>
        </w:rPr>
        <w:t>.- COMPETENCIAS</w:t>
      </w:r>
    </w:p>
    <w:p w:rsidR="00CF555B" w:rsidRPr="00A44C8F" w:rsidRDefault="00CF555B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55B" w:rsidRPr="00A44C8F" w:rsidRDefault="00CF555B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3.1. Competencia General</w:t>
      </w:r>
    </w:p>
    <w:p w:rsidR="00937E64" w:rsidRPr="00A44C8F" w:rsidRDefault="00937E64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55B" w:rsidRPr="00A44C8F" w:rsidRDefault="00937E64" w:rsidP="009F736C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A44C8F">
        <w:rPr>
          <w:rFonts w:ascii="Times New Roman" w:hAnsi="Times New Roman" w:cs="Times New Roman"/>
          <w:sz w:val="24"/>
          <w:szCs w:val="24"/>
        </w:rPr>
        <w:t>Estudiar los conceptos e instituciones básicas del proceso penal. Destacar los principios constitucionales que orientan el proceso penal. Ubicar el Derecho Procesal Penal en el conjunto de las Normas y Ciencias Jurídicas. Conocer la estructura del proceso penal: presupuestos y sistemas</w:t>
      </w:r>
      <w:r w:rsidR="00A44C8F">
        <w:rPr>
          <w:rFonts w:ascii="Times New Roman" w:hAnsi="Times New Roman" w:cs="Times New Roman"/>
          <w:sz w:val="24"/>
          <w:szCs w:val="24"/>
        </w:rPr>
        <w:t>.</w:t>
      </w:r>
    </w:p>
    <w:p w:rsidR="00937E64" w:rsidRPr="00A44C8F" w:rsidRDefault="00937E64" w:rsidP="009F736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937E64" w:rsidRPr="00A44C8F" w:rsidRDefault="00937E64" w:rsidP="009F736C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A44C8F">
        <w:rPr>
          <w:rFonts w:ascii="Times New Roman" w:hAnsi="Times New Roman" w:cs="Times New Roman"/>
          <w:sz w:val="24"/>
          <w:szCs w:val="24"/>
        </w:rPr>
        <w:t>Formular respuestas coherentes ante investigaciones y situaciones penales con aplicación del Código Procesal Penal, sobre la base de los Principios Constitucionales o Derechos Fundamentales, amparados como espíritu y esencia en las que se ha consolidado su creación como rama del derecho</w:t>
      </w:r>
      <w:r w:rsidR="00A44C8F">
        <w:rPr>
          <w:rFonts w:ascii="Times New Roman" w:hAnsi="Times New Roman" w:cs="Times New Roman"/>
          <w:sz w:val="24"/>
          <w:szCs w:val="24"/>
        </w:rPr>
        <w:t>.</w:t>
      </w:r>
    </w:p>
    <w:p w:rsidR="00937E64" w:rsidRPr="00A44C8F" w:rsidRDefault="00937E64" w:rsidP="009F736C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937E64" w:rsidRPr="00A44C8F" w:rsidRDefault="00937E64" w:rsidP="009F736C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Resolver de forma y manera objetiva ante una investigación </w:t>
      </w:r>
      <w:r w:rsidR="003663A6" w:rsidRPr="00A44C8F">
        <w:rPr>
          <w:rFonts w:ascii="Times New Roman" w:hAnsi="Times New Roman" w:cs="Times New Roman"/>
          <w:sz w:val="24"/>
          <w:szCs w:val="24"/>
        </w:rPr>
        <w:t xml:space="preserve">determinada </w:t>
      </w:r>
      <w:r w:rsidRPr="00A44C8F">
        <w:rPr>
          <w:rFonts w:ascii="Times New Roman" w:hAnsi="Times New Roman" w:cs="Times New Roman"/>
          <w:sz w:val="24"/>
          <w:szCs w:val="24"/>
        </w:rPr>
        <w:t xml:space="preserve">con aplicación del Código Procesal Penal, con la finalidad de aportar y uniformizar criterios en las investigaciones preparatorias </w:t>
      </w:r>
      <w:r w:rsidR="003663A6" w:rsidRPr="00A44C8F">
        <w:rPr>
          <w:rFonts w:ascii="Times New Roman" w:hAnsi="Times New Roman" w:cs="Times New Roman"/>
          <w:sz w:val="24"/>
          <w:szCs w:val="24"/>
        </w:rPr>
        <w:t xml:space="preserve">(incluida la etapa preliminar) </w:t>
      </w:r>
      <w:r w:rsidRPr="00A44C8F">
        <w:rPr>
          <w:rFonts w:ascii="Times New Roman" w:hAnsi="Times New Roman" w:cs="Times New Roman"/>
          <w:sz w:val="24"/>
          <w:szCs w:val="24"/>
        </w:rPr>
        <w:t xml:space="preserve">que se realiza con la Dirección del Ministerio Público, con base a criterios científicos y analizando las mejores alternativas de solución de conflicto a través de las diversas salidas alternativas que </w:t>
      </w:r>
      <w:r w:rsidR="003663A6" w:rsidRPr="00A44C8F">
        <w:rPr>
          <w:rFonts w:ascii="Times New Roman" w:hAnsi="Times New Roman" w:cs="Times New Roman"/>
          <w:sz w:val="24"/>
          <w:szCs w:val="24"/>
        </w:rPr>
        <w:t>prevé</w:t>
      </w:r>
      <w:r w:rsidRPr="00A44C8F">
        <w:rPr>
          <w:rFonts w:ascii="Times New Roman" w:hAnsi="Times New Roman" w:cs="Times New Roman"/>
          <w:sz w:val="24"/>
          <w:szCs w:val="24"/>
        </w:rPr>
        <w:t xml:space="preserve"> el Código Procesal Penal</w:t>
      </w:r>
      <w:r w:rsidR="00A44C8F">
        <w:rPr>
          <w:rFonts w:ascii="Times New Roman" w:hAnsi="Times New Roman" w:cs="Times New Roman"/>
          <w:sz w:val="24"/>
          <w:szCs w:val="24"/>
        </w:rPr>
        <w:t>.</w:t>
      </w:r>
    </w:p>
    <w:p w:rsidR="00CF555B" w:rsidRPr="00A44C8F" w:rsidRDefault="00CF555B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55B" w:rsidRPr="00A44C8F" w:rsidRDefault="00CF555B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3.2. Capacidades</w:t>
      </w:r>
    </w:p>
    <w:p w:rsidR="003663A6" w:rsidRPr="00A44C8F" w:rsidRDefault="003663A6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3A6" w:rsidRPr="00A44C8F" w:rsidRDefault="003663A6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Al término de la asignatura los alumnos han adquirido conocimientos y habilidades generales y especificas del dominio del Código Procesal Penal respecto a la Investigación Preparatoria (que incluye la investigación Preliminar) y los actos de investigación que se realizan en dicha etapa, donde el alumno expresara el dominio de conocimientos, procedimientos y estrategias para la aplicación de la norma subjetiva frente a la solución de un determinado caso.</w:t>
      </w:r>
    </w:p>
    <w:p w:rsidR="00215469" w:rsidRPr="00A44C8F" w:rsidRDefault="00215469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69" w:rsidRPr="00A44C8F" w:rsidRDefault="00215469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3F" w:rsidRPr="00A44C8F" w:rsidRDefault="00215469" w:rsidP="009F736C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IV.- METODOLOGIA DE ENSEÑANZA – APRENDIZAJE</w:t>
      </w:r>
    </w:p>
    <w:p w:rsidR="00E15EE7" w:rsidRPr="00A44C8F" w:rsidRDefault="00E15EE7" w:rsidP="009F736C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5469" w:rsidRPr="00A44C8F" w:rsidRDefault="00664B73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Las sesiones de clases en el aula serán trabajadas por el docente haciendo uso del método activo y heurístico (diálogos y discusiones dirigidas, </w:t>
      </w:r>
      <w:r w:rsidR="00E15EE7" w:rsidRPr="00A44C8F">
        <w:rPr>
          <w:rFonts w:ascii="Times New Roman" w:hAnsi="Times New Roman" w:cs="Times New Roman"/>
          <w:sz w:val="24"/>
          <w:szCs w:val="24"/>
        </w:rPr>
        <w:t>resumen y comentario de jurispr</w:t>
      </w:r>
      <w:r w:rsidRPr="00A44C8F">
        <w:rPr>
          <w:rFonts w:ascii="Times New Roman" w:hAnsi="Times New Roman" w:cs="Times New Roman"/>
          <w:sz w:val="24"/>
          <w:szCs w:val="24"/>
        </w:rPr>
        <w:t xml:space="preserve">udencias </w:t>
      </w:r>
      <w:r w:rsidR="00E15EE7" w:rsidRPr="00A44C8F">
        <w:rPr>
          <w:rFonts w:ascii="Times New Roman" w:hAnsi="Times New Roman" w:cs="Times New Roman"/>
          <w:sz w:val="24"/>
          <w:szCs w:val="24"/>
        </w:rPr>
        <w:t>– casaciones emitidas por la Corte Suprema sobre los lineamientos y criterios que uniformizan para una eficaz Investigación Preparatoria, así como de situaciones actuales relacionados a la asignatura), con la finalidad que los alumnos participen de manera ágil y constante en el desarrollo de cada tema lo cual permitirá la fácil comprensión de los argumentaciones que la cátedra proporcione.</w:t>
      </w:r>
    </w:p>
    <w:p w:rsidR="00565F6B" w:rsidRPr="00A44C8F" w:rsidRDefault="00565F6B" w:rsidP="009F736C">
      <w:pPr>
        <w:pStyle w:val="Prrafodelista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15EE7" w:rsidRPr="00A44C8F" w:rsidRDefault="00565F6B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La metodología que se empleara exige del estudiante la lectura y estudio previo de la información seleccionada, para que esté en condiciones de formar parte activa del desarrollo de las sesiones. El material de estudios consistente en separatas y/o bibliografías sugeridas, debe ser revisado obligatoriamente. Dicho material será proporcionado con anterioridad a la sesión de clase.  </w:t>
      </w:r>
    </w:p>
    <w:p w:rsidR="00565F6B" w:rsidRPr="00A44C8F" w:rsidRDefault="00565F6B" w:rsidP="009F736C">
      <w:pPr>
        <w:pStyle w:val="Prrafodelista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65F6B" w:rsidRPr="00A44C8F" w:rsidRDefault="00FB3843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Análisis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 de documentos y </w:t>
      </w:r>
      <w:r w:rsidRPr="00A44C8F">
        <w:rPr>
          <w:rFonts w:ascii="Times New Roman" w:hAnsi="Times New Roman" w:cs="Times New Roman"/>
          <w:sz w:val="24"/>
          <w:szCs w:val="24"/>
        </w:rPr>
        <w:t xml:space="preserve">jurisprudencias, 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casos </w:t>
      </w:r>
      <w:r w:rsidRPr="00A44C8F">
        <w:rPr>
          <w:rFonts w:ascii="Times New Roman" w:hAnsi="Times New Roman" w:cs="Times New Roman"/>
          <w:sz w:val="24"/>
          <w:szCs w:val="24"/>
        </w:rPr>
        <w:t>prácticos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 de </w:t>
      </w:r>
      <w:r w:rsidRPr="00A44C8F">
        <w:rPr>
          <w:rFonts w:ascii="Times New Roman" w:hAnsi="Times New Roman" w:cs="Times New Roman"/>
          <w:sz w:val="24"/>
          <w:szCs w:val="24"/>
        </w:rPr>
        <w:t xml:space="preserve">las diversas 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Disposiciones Fiscales, </w:t>
      </w:r>
      <w:r w:rsidRPr="00A44C8F">
        <w:rPr>
          <w:rFonts w:ascii="Times New Roman" w:hAnsi="Times New Roman" w:cs="Times New Roman"/>
          <w:sz w:val="24"/>
          <w:szCs w:val="24"/>
        </w:rPr>
        <w:t>así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 como de los </w:t>
      </w:r>
      <w:r w:rsidRPr="00A44C8F">
        <w:rPr>
          <w:rFonts w:ascii="Times New Roman" w:hAnsi="Times New Roman" w:cs="Times New Roman"/>
          <w:sz w:val="24"/>
          <w:szCs w:val="24"/>
        </w:rPr>
        <w:t xml:space="preserve">diversos 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Requerimientos </w:t>
      </w:r>
      <w:r w:rsidRPr="00A44C8F">
        <w:rPr>
          <w:rFonts w:ascii="Times New Roman" w:hAnsi="Times New Roman" w:cs="Times New Roman"/>
          <w:sz w:val="24"/>
          <w:szCs w:val="24"/>
        </w:rPr>
        <w:t xml:space="preserve">Fiscales, tales como 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de </w:t>
      </w:r>
      <w:r w:rsidRPr="00A44C8F">
        <w:rPr>
          <w:rFonts w:ascii="Times New Roman" w:hAnsi="Times New Roman" w:cs="Times New Roman"/>
          <w:sz w:val="24"/>
          <w:szCs w:val="24"/>
        </w:rPr>
        <w:t xml:space="preserve">las 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medidas de </w:t>
      </w:r>
      <w:r w:rsidRPr="00A44C8F">
        <w:rPr>
          <w:rFonts w:ascii="Times New Roman" w:hAnsi="Times New Roman" w:cs="Times New Roman"/>
          <w:sz w:val="24"/>
          <w:szCs w:val="24"/>
        </w:rPr>
        <w:t>Coerción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 Personal y Real, Sobreseimiento y </w:t>
      </w:r>
      <w:r w:rsidRPr="00A44C8F">
        <w:rPr>
          <w:rFonts w:ascii="Times New Roman" w:hAnsi="Times New Roman" w:cs="Times New Roman"/>
          <w:sz w:val="24"/>
          <w:szCs w:val="24"/>
        </w:rPr>
        <w:t>Acusación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, </w:t>
      </w:r>
      <w:r w:rsidRPr="00A44C8F">
        <w:rPr>
          <w:rFonts w:ascii="Times New Roman" w:hAnsi="Times New Roman" w:cs="Times New Roman"/>
          <w:sz w:val="24"/>
          <w:szCs w:val="24"/>
        </w:rPr>
        <w:t>así</w:t>
      </w:r>
      <w:r w:rsidR="00565F6B" w:rsidRPr="00A44C8F">
        <w:rPr>
          <w:rFonts w:ascii="Times New Roman" w:hAnsi="Times New Roman" w:cs="Times New Roman"/>
          <w:sz w:val="24"/>
          <w:szCs w:val="24"/>
        </w:rPr>
        <w:t xml:space="preserve"> como </w:t>
      </w:r>
      <w:r w:rsidRPr="00A44C8F">
        <w:rPr>
          <w:rFonts w:ascii="Times New Roman" w:hAnsi="Times New Roman" w:cs="Times New Roman"/>
          <w:sz w:val="24"/>
          <w:szCs w:val="24"/>
        </w:rPr>
        <w:t xml:space="preserve">de </w:t>
      </w:r>
      <w:r w:rsidR="00565F6B" w:rsidRPr="00A44C8F">
        <w:rPr>
          <w:rFonts w:ascii="Times New Roman" w:hAnsi="Times New Roman" w:cs="Times New Roman"/>
          <w:sz w:val="24"/>
          <w:szCs w:val="24"/>
        </w:rPr>
        <w:t>su simulación de audiencias de l</w:t>
      </w:r>
      <w:r w:rsidRPr="00A44C8F">
        <w:rPr>
          <w:rFonts w:ascii="Times New Roman" w:hAnsi="Times New Roman" w:cs="Times New Roman"/>
          <w:sz w:val="24"/>
          <w:szCs w:val="24"/>
        </w:rPr>
        <w:t>os mencionados documentos que la cátedra proporcionara.</w:t>
      </w:r>
    </w:p>
    <w:p w:rsidR="00B849C4" w:rsidRPr="00A44C8F" w:rsidRDefault="00B849C4" w:rsidP="009F736C">
      <w:pPr>
        <w:pStyle w:val="Prrafodelista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B849C4" w:rsidRPr="00A44C8F" w:rsidRDefault="00B849C4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Evaluación de manera permanente para monitorear el desarrollo de casos prácticos, para adquirir destrezas en el desarrollo de la secuencia de litigación oral, en el proceso penal oral.</w:t>
      </w:r>
    </w:p>
    <w:p w:rsidR="00B849C4" w:rsidRPr="00A44C8F" w:rsidRDefault="00B849C4" w:rsidP="009F736C">
      <w:pPr>
        <w:pStyle w:val="Prrafodelista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B849C4" w:rsidRPr="00A44C8F" w:rsidRDefault="00B849C4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lastRenderedPageBreak/>
        <w:t>Debates e intercambio de opiniones en clase sobre alguno de los temas de estudio.</w:t>
      </w:r>
    </w:p>
    <w:p w:rsidR="00B849C4" w:rsidRPr="00A44C8F" w:rsidRDefault="00B849C4" w:rsidP="009F736C">
      <w:pPr>
        <w:pStyle w:val="Prrafodelista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B849C4" w:rsidRPr="00A44C8F" w:rsidRDefault="00B849C4" w:rsidP="009F736C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Todas las clases se desarrollan a través de equipos multimedia, con el uso de diapositivas que desarrollan todas las sesiones de clases.</w:t>
      </w:r>
    </w:p>
    <w:p w:rsidR="00B671A0" w:rsidRPr="00A44C8F" w:rsidRDefault="00B671A0" w:rsidP="009F736C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9C4" w:rsidRPr="00A44C8F" w:rsidRDefault="00B849C4" w:rsidP="009F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V.- MEDIOS MATERIALES Y RECURSOS</w:t>
      </w:r>
    </w:p>
    <w:p w:rsidR="00B671A0" w:rsidRPr="00A44C8F" w:rsidRDefault="00B671A0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9C4" w:rsidRPr="00A44C8F" w:rsidRDefault="00B671A0" w:rsidP="009F736C">
      <w:pPr>
        <w:pStyle w:val="Prrafodelista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Los recursos didácticos para el logro de las competencias y el desarrollo de las capacidades, son los siguientes:</w:t>
      </w:r>
    </w:p>
    <w:p w:rsidR="001E06C6" w:rsidRPr="00A44C8F" w:rsidRDefault="00B671A0" w:rsidP="009F736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Materiales impresos (manuales, separatas</w:t>
      </w:r>
      <w:r w:rsidR="001E06C6" w:rsidRPr="00A44C8F">
        <w:rPr>
          <w:rFonts w:ascii="Times New Roman" w:hAnsi="Times New Roman" w:cs="Times New Roman"/>
          <w:sz w:val="24"/>
          <w:szCs w:val="24"/>
        </w:rPr>
        <w:t xml:space="preserve"> y </w:t>
      </w:r>
      <w:r w:rsidRPr="00A44C8F">
        <w:rPr>
          <w:rFonts w:ascii="Times New Roman" w:hAnsi="Times New Roman" w:cs="Times New Roman"/>
          <w:sz w:val="24"/>
          <w:szCs w:val="24"/>
        </w:rPr>
        <w:t>texto básico</w:t>
      </w:r>
      <w:r w:rsidR="001E06C6" w:rsidRPr="00A44C8F">
        <w:rPr>
          <w:rFonts w:ascii="Times New Roman" w:hAnsi="Times New Roman" w:cs="Times New Roman"/>
          <w:sz w:val="24"/>
          <w:szCs w:val="24"/>
        </w:rPr>
        <w:t>).</w:t>
      </w:r>
    </w:p>
    <w:p w:rsidR="001E06C6" w:rsidRPr="00A44C8F" w:rsidRDefault="001E06C6" w:rsidP="009F736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Materiales audiovisuales (multimedia y presentaciones fílmicas).</w:t>
      </w:r>
    </w:p>
    <w:p w:rsidR="00195A5F" w:rsidRPr="00A44C8F" w:rsidRDefault="001E06C6" w:rsidP="009F736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Resolución de casos prácticos a través de simulación de Audiencias.</w:t>
      </w:r>
    </w:p>
    <w:p w:rsidR="00195A5F" w:rsidRPr="00A44C8F" w:rsidRDefault="00195A5F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5F" w:rsidRPr="00A44C8F" w:rsidRDefault="00195A5F" w:rsidP="009F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VI.- CONTENIDO TEMATICO Y CRONOGRAMA</w:t>
      </w:r>
    </w:p>
    <w:p w:rsidR="006F45B6" w:rsidRPr="00A44C8F" w:rsidRDefault="006F45B6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5B6" w:rsidRPr="00A44C8F" w:rsidRDefault="006F45B6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El Ciclo académico comprende de 04 Módulos, los cuales se detallan a continuación:</w:t>
      </w:r>
    </w:p>
    <w:p w:rsidR="00195A5F" w:rsidRPr="00A44C8F" w:rsidRDefault="00195A5F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5F" w:rsidRPr="00A44C8F" w:rsidRDefault="00195A5F" w:rsidP="009F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1345"/>
        <w:gridCol w:w="961"/>
        <w:gridCol w:w="3076"/>
        <w:gridCol w:w="3209"/>
      </w:tblGrid>
      <w:tr w:rsidR="00195A5F" w:rsidRPr="00A44C8F" w:rsidTr="00A45E5C">
        <w:trPr>
          <w:trHeight w:val="280"/>
        </w:trPr>
        <w:tc>
          <w:tcPr>
            <w:tcW w:w="9699" w:type="dxa"/>
            <w:gridSpan w:val="5"/>
          </w:tcPr>
          <w:p w:rsidR="00195A5F" w:rsidRPr="00A44C8F" w:rsidRDefault="00195A5F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I: 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LA INVESTIGACION PREPARATORIA</w:t>
            </w:r>
          </w:p>
        </w:tc>
      </w:tr>
      <w:tr w:rsidR="00195A5F" w:rsidRPr="00A44C8F" w:rsidTr="00A45E5C">
        <w:trPr>
          <w:trHeight w:val="561"/>
        </w:trPr>
        <w:tc>
          <w:tcPr>
            <w:tcW w:w="9699" w:type="dxa"/>
            <w:gridSpan w:val="5"/>
          </w:tcPr>
          <w:p w:rsidR="00195A5F" w:rsidRPr="00A44C8F" w:rsidRDefault="00195A5F" w:rsidP="00A4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Reconoce y comprende la secuencia y desarrollo de la </w:t>
            </w:r>
            <w:r w:rsidR="00185A26" w:rsidRPr="00A44C8F"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Preparatoria</w:t>
            </w:r>
          </w:p>
        </w:tc>
      </w:tr>
      <w:tr w:rsidR="00185A26" w:rsidRPr="00A44C8F" w:rsidTr="00A45E5C">
        <w:trPr>
          <w:trHeight w:val="202"/>
        </w:trPr>
        <w:tc>
          <w:tcPr>
            <w:tcW w:w="1108" w:type="dxa"/>
          </w:tcPr>
          <w:p w:rsidR="00185A26" w:rsidRPr="00A44C8F" w:rsidRDefault="00185A26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45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61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76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07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185A26" w:rsidRPr="00A44C8F" w:rsidTr="00A45E5C">
        <w:trPr>
          <w:trHeight w:val="200"/>
        </w:trPr>
        <w:tc>
          <w:tcPr>
            <w:tcW w:w="1108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185A26" w:rsidRPr="00A44C8F" w:rsidRDefault="00185A26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 sobre la Denuncia y actos iniciales de investigación – Investigación Preliminar.</w:t>
            </w:r>
          </w:p>
          <w:p w:rsidR="00CC6927" w:rsidRPr="00A44C8F" w:rsidRDefault="00CC6927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A26" w:rsidRPr="00A44C8F" w:rsidRDefault="00185A26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Conoce </w:t>
            </w:r>
            <w:r w:rsidR="003A7CAF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Investigación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Preparatoria – Secuencia Procesal – Rol de los Operadores</w:t>
            </w:r>
          </w:p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3A7CAF" w:rsidRPr="00A44C8F" w:rsidRDefault="003A7CAF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A26" w:rsidRPr="00A44C8F" w:rsidRDefault="003A7CAF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Saber utilizar </w:t>
            </w:r>
            <w:r w:rsidR="00185A2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el Código Procesal Penal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, Casaciones que emite la Sala Penal Permanente de la Corte Suprema y jurisprudencias emitidos por el T. C, para analizar dichas disposiciones previstas en el CPP.</w:t>
            </w:r>
          </w:p>
        </w:tc>
      </w:tr>
      <w:tr w:rsidR="00185A26" w:rsidRPr="00A44C8F" w:rsidTr="00A45E5C">
        <w:trPr>
          <w:trHeight w:val="200"/>
        </w:trPr>
        <w:tc>
          <w:tcPr>
            <w:tcW w:w="1108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185A26" w:rsidRPr="00A44C8F" w:rsidRDefault="003A7CAF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Entiende y conoce los Actos especiales de investigación.</w:t>
            </w:r>
          </w:p>
          <w:p w:rsidR="00CC6927" w:rsidRPr="00A44C8F" w:rsidRDefault="00CC6927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CAF" w:rsidRPr="00A44C8F" w:rsidRDefault="003A7CAF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 la Conclusión de Investigación Preparatoria</w:t>
            </w:r>
          </w:p>
        </w:tc>
        <w:tc>
          <w:tcPr>
            <w:tcW w:w="3207" w:type="dxa"/>
          </w:tcPr>
          <w:p w:rsidR="00185A26" w:rsidRPr="00A44C8F" w:rsidRDefault="003A7CAF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185A26" w:rsidRPr="00A44C8F" w:rsidTr="00A45E5C">
        <w:trPr>
          <w:trHeight w:val="200"/>
        </w:trPr>
        <w:tc>
          <w:tcPr>
            <w:tcW w:w="1108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185A26" w:rsidRPr="00A44C8F" w:rsidRDefault="003A7CAF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185A26" w:rsidRPr="00A44C8F" w:rsidRDefault="00185A2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185A26" w:rsidRPr="00A44C8F" w:rsidRDefault="003A7CAF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 los Requerimientos Fiscales: Acusación, Sobreseimiento, requisitos legales y formales; control.</w:t>
            </w:r>
          </w:p>
        </w:tc>
        <w:tc>
          <w:tcPr>
            <w:tcW w:w="3207" w:type="dxa"/>
          </w:tcPr>
          <w:p w:rsidR="00185A26" w:rsidRPr="00A44C8F" w:rsidRDefault="003A7CAF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Saber utilizar el Código Procesal Penal, Casaciones que emite la Sala Penal Permanente de la Corte Suprema y jurisprudencias emitidos por el T. C, para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analizar dichas disposiciones previstas en el CPP.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Simulación de Audiencia</w:t>
            </w:r>
          </w:p>
        </w:tc>
      </w:tr>
    </w:tbl>
    <w:p w:rsidR="00B40C2D" w:rsidRPr="00A44C8F" w:rsidRDefault="00B40C2D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2D" w:rsidRDefault="00B40C2D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A25" w:rsidRPr="00A44C8F" w:rsidRDefault="00294A25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0"/>
        <w:gridCol w:w="1360"/>
        <w:gridCol w:w="972"/>
        <w:gridCol w:w="3109"/>
        <w:gridCol w:w="3243"/>
      </w:tblGrid>
      <w:tr w:rsidR="00294A25" w:rsidRPr="00A44C8F" w:rsidTr="00A45E5C">
        <w:trPr>
          <w:trHeight w:val="466"/>
        </w:trPr>
        <w:tc>
          <w:tcPr>
            <w:tcW w:w="9804" w:type="dxa"/>
            <w:gridSpan w:val="5"/>
          </w:tcPr>
          <w:p w:rsidR="00294A25" w:rsidRPr="00A44C8F" w:rsidRDefault="00294A25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I: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PERITOS Y LOS EXAMENES PERICIALES</w:t>
            </w:r>
          </w:p>
        </w:tc>
      </w:tr>
      <w:tr w:rsidR="00294A25" w:rsidRPr="00A44C8F" w:rsidTr="00A45E5C">
        <w:trPr>
          <w:trHeight w:val="479"/>
        </w:trPr>
        <w:tc>
          <w:tcPr>
            <w:tcW w:w="9804" w:type="dxa"/>
            <w:gridSpan w:val="5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Comprender el proceso a partir de los peritos hasta las conclusiones de </w:t>
            </w:r>
            <w:r w:rsidR="00475D79" w:rsidRPr="00A44C8F"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</w:p>
        </w:tc>
      </w:tr>
      <w:tr w:rsidR="00294A25" w:rsidRPr="00A44C8F" w:rsidTr="00A45E5C">
        <w:trPr>
          <w:trHeight w:val="168"/>
        </w:trPr>
        <w:tc>
          <w:tcPr>
            <w:tcW w:w="1120" w:type="dxa"/>
          </w:tcPr>
          <w:p w:rsidR="00294A25" w:rsidRPr="00A44C8F" w:rsidRDefault="00294A25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6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72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109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42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294A25" w:rsidRPr="00A44C8F" w:rsidTr="00A45E5C">
        <w:trPr>
          <w:trHeight w:val="166"/>
        </w:trPr>
        <w:tc>
          <w:tcPr>
            <w:tcW w:w="112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:rsidR="00294A25" w:rsidRPr="00A44C8F" w:rsidRDefault="00294A25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 sobre los peritos y su Dictamen Pericial</w:t>
            </w:r>
          </w:p>
          <w:p w:rsidR="00CC6927" w:rsidRPr="00A44C8F" w:rsidRDefault="00CC6927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A25" w:rsidRPr="00A44C8F" w:rsidRDefault="00294A25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C6927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onoce sobre el Reconocimiento Médico Legal y otras pericias</w:t>
            </w:r>
          </w:p>
        </w:tc>
        <w:tc>
          <w:tcPr>
            <w:tcW w:w="3242" w:type="dxa"/>
          </w:tcPr>
          <w:p w:rsidR="00294A25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294A25" w:rsidRPr="00A44C8F" w:rsidTr="00A45E5C">
        <w:trPr>
          <w:trHeight w:val="166"/>
        </w:trPr>
        <w:tc>
          <w:tcPr>
            <w:tcW w:w="112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:rsidR="00294A25" w:rsidRPr="00A44C8F" w:rsidRDefault="00CC6927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Entiende como ofrecer el Perito de Parte y la valoración de la prueba.</w:t>
            </w:r>
          </w:p>
          <w:p w:rsidR="00CC6927" w:rsidRPr="00A44C8F" w:rsidRDefault="00CC6927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927" w:rsidRPr="00A44C8F" w:rsidRDefault="00CC6927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 los procesos contra Ausentes y Contumaces</w:t>
            </w:r>
          </w:p>
        </w:tc>
        <w:tc>
          <w:tcPr>
            <w:tcW w:w="3242" w:type="dxa"/>
          </w:tcPr>
          <w:p w:rsidR="00294A25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294A25" w:rsidRPr="00A44C8F" w:rsidTr="00A45E5C">
        <w:trPr>
          <w:trHeight w:val="166"/>
        </w:trPr>
        <w:tc>
          <w:tcPr>
            <w:tcW w:w="112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:rsidR="00294A25" w:rsidRPr="00A44C8F" w:rsidRDefault="00CC6927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 la Conclusión de la Etapa de Investigación Preparatoria</w:t>
            </w:r>
            <w:r w:rsidR="00294A25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6927" w:rsidRPr="00A44C8F" w:rsidRDefault="00CC6927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927" w:rsidRPr="00A44C8F" w:rsidRDefault="00CC6927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Terminación Anticipada y Plazos Procesales</w:t>
            </w:r>
          </w:p>
        </w:tc>
        <w:tc>
          <w:tcPr>
            <w:tcW w:w="3242" w:type="dxa"/>
          </w:tcPr>
          <w:p w:rsidR="00294A25" w:rsidRPr="00A44C8F" w:rsidRDefault="00294A25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294A25" w:rsidRPr="00A44C8F" w:rsidRDefault="00294A25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C2D" w:rsidRPr="00A44C8F" w:rsidRDefault="00B40C2D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2"/>
        <w:gridCol w:w="1339"/>
        <w:gridCol w:w="957"/>
        <w:gridCol w:w="3061"/>
        <w:gridCol w:w="3195"/>
      </w:tblGrid>
      <w:tr w:rsidR="00CC6927" w:rsidRPr="00A44C8F" w:rsidTr="00A45E5C">
        <w:trPr>
          <w:trHeight w:val="272"/>
        </w:trPr>
        <w:tc>
          <w:tcPr>
            <w:tcW w:w="9654" w:type="dxa"/>
            <w:gridSpan w:val="5"/>
          </w:tcPr>
          <w:p w:rsidR="00CC6927" w:rsidRPr="00A44C8F" w:rsidRDefault="00CC6927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II: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ACTUACIONES PROCESALES</w:t>
            </w:r>
          </w:p>
        </w:tc>
      </w:tr>
      <w:tr w:rsidR="00CC6927" w:rsidRPr="00A44C8F" w:rsidTr="00A45E5C">
        <w:trPr>
          <w:trHeight w:val="560"/>
        </w:trPr>
        <w:tc>
          <w:tcPr>
            <w:tcW w:w="9654" w:type="dxa"/>
            <w:gridSpan w:val="5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Conocer y Comprender la Actuación Probatoria de la investigación  Preparatoria</w:t>
            </w:r>
          </w:p>
        </w:tc>
      </w:tr>
      <w:tr w:rsidR="00CC6927" w:rsidRPr="00A44C8F" w:rsidTr="00A45E5C">
        <w:trPr>
          <w:trHeight w:val="196"/>
        </w:trPr>
        <w:tc>
          <w:tcPr>
            <w:tcW w:w="1102" w:type="dxa"/>
          </w:tcPr>
          <w:p w:rsidR="00CC6927" w:rsidRPr="00A44C8F" w:rsidRDefault="00CC6927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39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57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61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19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CC6927" w:rsidRPr="00A44C8F" w:rsidTr="00A45E5C">
        <w:trPr>
          <w:trHeight w:val="194"/>
        </w:trPr>
        <w:tc>
          <w:tcPr>
            <w:tcW w:w="110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CC6927" w:rsidRPr="00A44C8F" w:rsidRDefault="00422CBC" w:rsidP="009F736C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las actuaciones procesales – Formalidades.</w:t>
            </w:r>
          </w:p>
          <w:p w:rsidR="00422CBC" w:rsidRPr="00A44C8F" w:rsidRDefault="00422CBC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CBC" w:rsidRPr="00A44C8F" w:rsidRDefault="00422CBC" w:rsidP="009F736C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Conocer las Actas, Disposiciones y Resoluciones.</w:t>
            </w:r>
          </w:p>
        </w:tc>
        <w:tc>
          <w:tcPr>
            <w:tcW w:w="319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Saber utilizar el Código Procesal Penal, Casaciones que emite la Sala Penal Permanente de la Corte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Suprema y jurisprudencias emitidos por el T. C, para analizar dichas disposiciones previstas en el CPP.</w:t>
            </w:r>
          </w:p>
        </w:tc>
      </w:tr>
      <w:tr w:rsidR="00CC6927" w:rsidRPr="00A44C8F" w:rsidTr="00A45E5C">
        <w:trPr>
          <w:trHeight w:val="194"/>
        </w:trPr>
        <w:tc>
          <w:tcPr>
            <w:tcW w:w="110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39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CC6927" w:rsidRPr="00A44C8F" w:rsidRDefault="00422CBC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las Notificaciones y Citaciones.</w:t>
            </w:r>
          </w:p>
          <w:p w:rsidR="00422CBC" w:rsidRPr="00A44C8F" w:rsidRDefault="00422CBC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CBC" w:rsidRPr="00A44C8F" w:rsidRDefault="00422CBC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y entender las Comunicaciones entre Autoridades</w:t>
            </w:r>
          </w:p>
        </w:tc>
        <w:tc>
          <w:tcPr>
            <w:tcW w:w="319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CC6927" w:rsidRPr="00A44C8F" w:rsidTr="00A45E5C">
        <w:trPr>
          <w:trHeight w:val="194"/>
        </w:trPr>
        <w:tc>
          <w:tcPr>
            <w:tcW w:w="110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CC6927" w:rsidRPr="00A44C8F" w:rsidRDefault="00422CBC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Conocer 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cómo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se forma el Expediente Fiscal y Judicial.</w:t>
            </w:r>
          </w:p>
          <w:p w:rsidR="00422CBC" w:rsidRPr="00A44C8F" w:rsidRDefault="00422CBC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CBC" w:rsidRPr="00A44C8F" w:rsidRDefault="00422CBC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los plazos en general durante la investigación preparatoria</w:t>
            </w:r>
          </w:p>
        </w:tc>
        <w:tc>
          <w:tcPr>
            <w:tcW w:w="3192" w:type="dxa"/>
          </w:tcPr>
          <w:p w:rsidR="00CC6927" w:rsidRPr="00A44C8F" w:rsidRDefault="00CC6927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A45E5C" w:rsidRDefault="00A45E5C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69" w:rsidRPr="00A44C8F" w:rsidRDefault="002D3A69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1366"/>
        <w:gridCol w:w="976"/>
        <w:gridCol w:w="3123"/>
        <w:gridCol w:w="3259"/>
      </w:tblGrid>
      <w:tr w:rsidR="008906A6" w:rsidRPr="00A44C8F" w:rsidTr="00A45E5C">
        <w:trPr>
          <w:trHeight w:val="267"/>
        </w:trPr>
        <w:tc>
          <w:tcPr>
            <w:tcW w:w="9849" w:type="dxa"/>
            <w:gridSpan w:val="5"/>
          </w:tcPr>
          <w:p w:rsidR="008906A6" w:rsidRPr="00A44C8F" w:rsidRDefault="008906A6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MODULO I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PRUEBA – LOS MEDIOS DE PRUEBA</w:t>
            </w:r>
          </w:p>
        </w:tc>
      </w:tr>
      <w:tr w:rsidR="008906A6" w:rsidRPr="00A44C8F" w:rsidTr="00A45E5C">
        <w:trPr>
          <w:trHeight w:val="535"/>
        </w:trPr>
        <w:tc>
          <w:tcPr>
            <w:tcW w:w="9849" w:type="dxa"/>
            <w:gridSpan w:val="5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Conocer y Comprender los medios de Prueba, su aplicación y utilidad</w:t>
            </w:r>
          </w:p>
        </w:tc>
      </w:tr>
      <w:tr w:rsidR="008906A6" w:rsidRPr="00A44C8F" w:rsidTr="00A45E5C">
        <w:trPr>
          <w:trHeight w:val="193"/>
        </w:trPr>
        <w:tc>
          <w:tcPr>
            <w:tcW w:w="1125" w:type="dxa"/>
          </w:tcPr>
          <w:p w:rsidR="008906A6" w:rsidRPr="00A44C8F" w:rsidRDefault="008906A6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6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7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123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57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8906A6" w:rsidRPr="00A44C8F" w:rsidTr="00A45E5C">
        <w:trPr>
          <w:trHeight w:val="191"/>
        </w:trPr>
        <w:tc>
          <w:tcPr>
            <w:tcW w:w="1125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906A6" w:rsidRPr="00A44C8F" w:rsidRDefault="008906A6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A6" w:rsidRPr="00A44C8F" w:rsidRDefault="008906A6" w:rsidP="009F736C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e identificar La Prueba, los Medios de Prueba; la Confesión; El Testimonio; La Pericia y El Careo.</w:t>
            </w:r>
          </w:p>
        </w:tc>
        <w:tc>
          <w:tcPr>
            <w:tcW w:w="3257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8906A6" w:rsidRPr="00A44C8F" w:rsidTr="00A45E5C">
        <w:trPr>
          <w:trHeight w:val="191"/>
        </w:trPr>
        <w:tc>
          <w:tcPr>
            <w:tcW w:w="1125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906A6" w:rsidRPr="00A44C8F" w:rsidRDefault="008906A6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e identificar La Prueba Documental; Otros Medios de Prueba; El Reconocimiento; La Inspección Judicial; La Reconstrucción y las Pruebas Especiales.</w:t>
            </w:r>
          </w:p>
        </w:tc>
        <w:tc>
          <w:tcPr>
            <w:tcW w:w="3257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8906A6" w:rsidRPr="00A44C8F" w:rsidRDefault="008906A6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6A6" w:rsidRPr="00A44C8F" w:rsidRDefault="008906A6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1343"/>
        <w:gridCol w:w="960"/>
        <w:gridCol w:w="3071"/>
        <w:gridCol w:w="3204"/>
      </w:tblGrid>
      <w:tr w:rsidR="008906A6" w:rsidRPr="00A44C8F" w:rsidTr="00A45E5C">
        <w:trPr>
          <w:trHeight w:val="562"/>
        </w:trPr>
        <w:tc>
          <w:tcPr>
            <w:tcW w:w="9684" w:type="dxa"/>
            <w:gridSpan w:val="5"/>
          </w:tcPr>
          <w:p w:rsidR="008906A6" w:rsidRPr="00A44C8F" w:rsidRDefault="008906A6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LA BÚSQUEDA DE PRUEBAS Y RESTRICCION DE DERECHOS</w:t>
            </w:r>
          </w:p>
        </w:tc>
      </w:tr>
      <w:tr w:rsidR="008906A6" w:rsidRPr="00A44C8F" w:rsidTr="00A45E5C">
        <w:trPr>
          <w:trHeight w:val="578"/>
        </w:trPr>
        <w:tc>
          <w:tcPr>
            <w:tcW w:w="9684" w:type="dxa"/>
            <w:gridSpan w:val="5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Conocer y Comprender los Medios de Prueba, respecto a la obtención de pruebas y su restricción de derechos</w:t>
            </w:r>
          </w:p>
        </w:tc>
      </w:tr>
      <w:tr w:rsidR="008906A6" w:rsidRPr="00A44C8F" w:rsidTr="00A45E5C">
        <w:trPr>
          <w:trHeight w:val="203"/>
        </w:trPr>
        <w:tc>
          <w:tcPr>
            <w:tcW w:w="1106" w:type="dxa"/>
          </w:tcPr>
          <w:p w:rsidR="008906A6" w:rsidRPr="00A44C8F" w:rsidRDefault="008906A6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43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60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71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02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8906A6" w:rsidRPr="00A44C8F" w:rsidTr="00A45E5C">
        <w:trPr>
          <w:trHeight w:val="201"/>
        </w:trPr>
        <w:tc>
          <w:tcPr>
            <w:tcW w:w="110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3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713C9" w:rsidRPr="00A44C8F" w:rsidRDefault="000713C9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A6" w:rsidRPr="00A44C8F" w:rsidRDefault="008906A6" w:rsidP="009F736C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0713C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 el Control de Identidad y la </w:t>
            </w:r>
            <w:proofErr w:type="spellStart"/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Videovigilancia</w:t>
            </w:r>
            <w:proofErr w:type="spellEnd"/>
            <w:r w:rsidR="000713C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; Pesquisas; Intervención Corporal; El Allanamiento; Exhibición Forzosa y la Incautación</w:t>
            </w:r>
          </w:p>
        </w:tc>
        <w:tc>
          <w:tcPr>
            <w:tcW w:w="3202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8906A6" w:rsidRPr="00A44C8F" w:rsidTr="00A45E5C">
        <w:trPr>
          <w:trHeight w:val="201"/>
        </w:trPr>
        <w:tc>
          <w:tcPr>
            <w:tcW w:w="110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3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713C9" w:rsidRPr="00A44C8F" w:rsidRDefault="000713C9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A6" w:rsidRPr="00A44C8F" w:rsidRDefault="000713C9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 cómo y cuándo se da el Control de Comunicaciones y Documentos Privados; Levantamiento del Secreto Bancario y la Reserva Tributaria.</w:t>
            </w:r>
          </w:p>
        </w:tc>
        <w:tc>
          <w:tcPr>
            <w:tcW w:w="3202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8906A6" w:rsidRPr="00A44C8F" w:rsidTr="00A45E5C">
        <w:trPr>
          <w:trHeight w:val="201"/>
        </w:trPr>
        <w:tc>
          <w:tcPr>
            <w:tcW w:w="1106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3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713C9" w:rsidRPr="00A44C8F" w:rsidRDefault="000713C9" w:rsidP="009F736C">
            <w:pPr>
              <w:pStyle w:val="Prrafodelist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A6" w:rsidRPr="00A44C8F" w:rsidRDefault="002B79B9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Conocer sobre la </w:t>
            </w:r>
            <w:r w:rsidR="000713C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Clausura o vigilancia de Locales e inmovilización; La Prueba Anticipada; y las Medidas de Protección.</w:t>
            </w:r>
          </w:p>
        </w:tc>
        <w:tc>
          <w:tcPr>
            <w:tcW w:w="3202" w:type="dxa"/>
          </w:tcPr>
          <w:p w:rsidR="008906A6" w:rsidRPr="00A44C8F" w:rsidRDefault="008906A6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8906A6" w:rsidRPr="00A44C8F" w:rsidRDefault="008906A6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3C9" w:rsidRPr="00A44C8F" w:rsidRDefault="000713C9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1345"/>
        <w:gridCol w:w="961"/>
        <w:gridCol w:w="3076"/>
        <w:gridCol w:w="3209"/>
      </w:tblGrid>
      <w:tr w:rsidR="000713C9" w:rsidRPr="00A44C8F" w:rsidTr="00A45E5C">
        <w:trPr>
          <w:trHeight w:val="448"/>
        </w:trPr>
        <w:tc>
          <w:tcPr>
            <w:tcW w:w="9699" w:type="dxa"/>
            <w:gridSpan w:val="5"/>
          </w:tcPr>
          <w:p w:rsidR="000713C9" w:rsidRPr="00A44C8F" w:rsidRDefault="000713C9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LAS MEDIDAS DE COERCIÓN PROCESAL</w:t>
            </w:r>
          </w:p>
        </w:tc>
      </w:tr>
      <w:tr w:rsidR="000713C9" w:rsidRPr="00A44C8F" w:rsidTr="00A45E5C">
        <w:trPr>
          <w:trHeight w:val="435"/>
        </w:trPr>
        <w:tc>
          <w:tcPr>
            <w:tcW w:w="9699" w:type="dxa"/>
            <w:gridSpan w:val="5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Conocer y Comprender las Medidas de Coerción Procesal que se dictan o emiten durante la etapa de la Investigación Preparatoria</w:t>
            </w:r>
          </w:p>
        </w:tc>
      </w:tr>
      <w:tr w:rsidR="000713C9" w:rsidRPr="00A44C8F" w:rsidTr="00A45E5C">
        <w:trPr>
          <w:trHeight w:val="157"/>
        </w:trPr>
        <w:tc>
          <w:tcPr>
            <w:tcW w:w="1108" w:type="dxa"/>
          </w:tcPr>
          <w:p w:rsidR="000713C9" w:rsidRPr="00A44C8F" w:rsidRDefault="000713C9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45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61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76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07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0713C9" w:rsidRPr="00A44C8F" w:rsidTr="00A45E5C">
        <w:trPr>
          <w:trHeight w:val="155"/>
        </w:trPr>
        <w:tc>
          <w:tcPr>
            <w:tcW w:w="1108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5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0713C9" w:rsidRPr="00A44C8F" w:rsidRDefault="000713C9" w:rsidP="009F736C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Conocer, comprender e identificar la Detención; Prisión Preventiva y sus presupuestos; Duración de la Prisión Preventiva, y la impugnación de la Prisión Preventiva; Revocatoria de la Comparecencia por Prisión Preventiva.</w:t>
            </w:r>
          </w:p>
        </w:tc>
        <w:tc>
          <w:tcPr>
            <w:tcW w:w="3207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Simulación de Audiencia</w:t>
            </w:r>
          </w:p>
        </w:tc>
      </w:tr>
      <w:tr w:rsidR="000713C9" w:rsidRPr="00A44C8F" w:rsidTr="00A45E5C">
        <w:trPr>
          <w:trHeight w:val="155"/>
        </w:trPr>
        <w:tc>
          <w:tcPr>
            <w:tcW w:w="1108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345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0713C9" w:rsidRPr="00A44C8F" w:rsidRDefault="000713C9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Conocer, comprender e identificar la 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Incomunicación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Cesación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Prisión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Preventiva; La Comparecencia; </w:t>
            </w:r>
            <w:r w:rsidR="002B79B9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La Suspensión Preventiva de Derechos; El Embargo; La Incautación y otras medidas de coerción real.</w:t>
            </w:r>
          </w:p>
        </w:tc>
        <w:tc>
          <w:tcPr>
            <w:tcW w:w="3207" w:type="dxa"/>
          </w:tcPr>
          <w:p w:rsidR="000713C9" w:rsidRPr="00A44C8F" w:rsidRDefault="000713C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0713C9" w:rsidRPr="00A44C8F" w:rsidRDefault="000713C9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9B9" w:rsidRPr="00A44C8F" w:rsidRDefault="002B79B9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349"/>
        <w:gridCol w:w="964"/>
        <w:gridCol w:w="3085"/>
        <w:gridCol w:w="3220"/>
      </w:tblGrid>
      <w:tr w:rsidR="002B79B9" w:rsidRPr="00A44C8F" w:rsidTr="00A45E5C">
        <w:trPr>
          <w:trHeight w:val="267"/>
        </w:trPr>
        <w:tc>
          <w:tcPr>
            <w:tcW w:w="9729" w:type="dxa"/>
            <w:gridSpan w:val="5"/>
          </w:tcPr>
          <w:p w:rsidR="002B79B9" w:rsidRPr="00A44C8F" w:rsidRDefault="002B79B9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r w:rsidR="006F45B6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C567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:  LA ETAPA INTERMEDIA</w:t>
            </w:r>
            <w:r w:rsidR="00A44C8F"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79B9" w:rsidRPr="00A44C8F" w:rsidTr="00A45E5C">
        <w:trPr>
          <w:trHeight w:val="550"/>
        </w:trPr>
        <w:tc>
          <w:tcPr>
            <w:tcW w:w="9729" w:type="dxa"/>
            <w:gridSpan w:val="5"/>
          </w:tcPr>
          <w:p w:rsidR="002B79B9" w:rsidRPr="00A44C8F" w:rsidRDefault="002B79B9" w:rsidP="004C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Conocer y Comprender el Desarrollo Secuencial de la Etapa Intermedia</w:t>
            </w:r>
            <w:r w:rsidR="00A44C8F"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9B9" w:rsidRPr="00A44C8F" w:rsidTr="00A45E5C">
        <w:trPr>
          <w:trHeight w:val="193"/>
        </w:trPr>
        <w:tc>
          <w:tcPr>
            <w:tcW w:w="1111" w:type="dxa"/>
          </w:tcPr>
          <w:p w:rsidR="002B79B9" w:rsidRPr="00A44C8F" w:rsidRDefault="002B79B9" w:rsidP="009F736C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49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64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85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17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2B79B9" w:rsidRPr="00A44C8F" w:rsidTr="00A45E5C">
        <w:trPr>
          <w:trHeight w:val="191"/>
        </w:trPr>
        <w:tc>
          <w:tcPr>
            <w:tcW w:w="1111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B79B9" w:rsidRPr="00A44C8F" w:rsidRDefault="002B79B9" w:rsidP="009F736C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Conocer, comprender e identificar la Etapa Intermedia del Proceso Penal: El Sobreseimiento y la Audiencia del Control de Sobreseimiento</w:t>
            </w:r>
          </w:p>
        </w:tc>
        <w:tc>
          <w:tcPr>
            <w:tcW w:w="3217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 Simulación de Audiencia</w:t>
            </w:r>
          </w:p>
        </w:tc>
      </w:tr>
      <w:tr w:rsidR="002B79B9" w:rsidRPr="00A44C8F" w:rsidTr="00A45E5C">
        <w:trPr>
          <w:trHeight w:val="191"/>
        </w:trPr>
        <w:tc>
          <w:tcPr>
            <w:tcW w:w="1111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9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B79B9" w:rsidRDefault="002B79B9" w:rsidP="009F736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Conocer, comprender e identificar la Acusación y la Audiencia del Control de Acusación; Auto de Enjuiciamiento y el Auto de Citación de Juicio Oral.</w:t>
            </w:r>
          </w:p>
          <w:p w:rsidR="00152AA1" w:rsidRPr="004C567E" w:rsidRDefault="00152AA1" w:rsidP="004C567E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2B79B9" w:rsidRPr="00A44C8F" w:rsidRDefault="002B79B9" w:rsidP="009F7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 Simulación de Audiencia</w:t>
            </w:r>
          </w:p>
        </w:tc>
      </w:tr>
    </w:tbl>
    <w:p w:rsidR="002B79B9" w:rsidRPr="00A44C8F" w:rsidRDefault="002B79B9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51" w:rsidRDefault="00A35B51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349"/>
        <w:gridCol w:w="964"/>
        <w:gridCol w:w="3085"/>
        <w:gridCol w:w="3220"/>
      </w:tblGrid>
      <w:tr w:rsidR="004C567E" w:rsidRPr="00A44C8F" w:rsidTr="00CE10A2">
        <w:trPr>
          <w:trHeight w:val="267"/>
        </w:trPr>
        <w:tc>
          <w:tcPr>
            <w:tcW w:w="9729" w:type="dxa"/>
            <w:gridSpan w:val="5"/>
          </w:tcPr>
          <w:p w:rsidR="004C567E" w:rsidRPr="00A44C8F" w:rsidRDefault="004C567E" w:rsidP="004C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MODULO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LA ETAPA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JUZGAMIENTO</w:t>
            </w:r>
          </w:p>
        </w:tc>
      </w:tr>
      <w:tr w:rsidR="004C567E" w:rsidRPr="00A44C8F" w:rsidTr="00CE10A2">
        <w:trPr>
          <w:trHeight w:val="550"/>
        </w:trPr>
        <w:tc>
          <w:tcPr>
            <w:tcW w:w="9729" w:type="dxa"/>
            <w:gridSpan w:val="5"/>
          </w:tcPr>
          <w:p w:rsidR="004C567E" w:rsidRPr="00A44C8F" w:rsidRDefault="004C567E" w:rsidP="004C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Capacidad:</w:t>
            </w: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 xml:space="preserve"> Conocer y Comprender el Desarrollo Secuencial de la Etapa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Juzgamiento</w:t>
            </w:r>
          </w:p>
        </w:tc>
      </w:tr>
      <w:tr w:rsidR="004C567E" w:rsidRPr="00A44C8F" w:rsidTr="00CE10A2">
        <w:trPr>
          <w:trHeight w:val="193"/>
        </w:trPr>
        <w:tc>
          <w:tcPr>
            <w:tcW w:w="1111" w:type="dxa"/>
          </w:tcPr>
          <w:p w:rsidR="004C567E" w:rsidRPr="00A44C8F" w:rsidRDefault="004C567E" w:rsidP="00CE10A2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1349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SESIONES</w:t>
            </w:r>
          </w:p>
        </w:tc>
        <w:tc>
          <w:tcPr>
            <w:tcW w:w="964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85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CONCEPTUAL</w:t>
            </w:r>
          </w:p>
        </w:tc>
        <w:tc>
          <w:tcPr>
            <w:tcW w:w="3217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CONTENIDO PROCEDIMENTAL</w:t>
            </w:r>
          </w:p>
        </w:tc>
      </w:tr>
      <w:tr w:rsidR="004C567E" w:rsidRPr="00A44C8F" w:rsidTr="00CE10A2">
        <w:trPr>
          <w:trHeight w:val="191"/>
        </w:trPr>
        <w:tc>
          <w:tcPr>
            <w:tcW w:w="1111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4C567E" w:rsidRPr="00A44C8F" w:rsidRDefault="004C567E" w:rsidP="00C05967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Conocer, comprender e identificar la Etapa </w:t>
            </w:r>
            <w:r w:rsidR="00C05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Juzgamiento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 Proceso Penal: </w:t>
            </w:r>
            <w:r w:rsidR="00C05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Principios del juicio, preparación del </w:t>
            </w:r>
            <w:r w:rsidR="00C05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debate, desarrollo del juicio, actuación probatoria, alegatos finales, la deliberación y sentencia. </w:t>
            </w:r>
          </w:p>
        </w:tc>
        <w:tc>
          <w:tcPr>
            <w:tcW w:w="3217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Saber utilizar el Código Procesal Penal, Casaciones que emite la Sala Penal Permanente de la Corte 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Suprema y jurisprudencias emitidos por el T. C, para analizar dichas disposiciones previstas en el CPP. Simulación de Audiencia</w:t>
            </w:r>
          </w:p>
        </w:tc>
      </w:tr>
      <w:tr w:rsidR="004C567E" w:rsidRPr="00A44C8F" w:rsidTr="00CE10A2">
        <w:trPr>
          <w:trHeight w:val="191"/>
        </w:trPr>
        <w:tc>
          <w:tcPr>
            <w:tcW w:w="1111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9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4C567E" w:rsidRPr="00A44C8F" w:rsidRDefault="004C567E" w:rsidP="00C05967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Conocer, comprender e identificar </w:t>
            </w:r>
            <w:r w:rsidR="00C05967">
              <w:rPr>
                <w:rFonts w:ascii="Times New Roman" w:hAnsi="Times New Roman" w:cs="Times New Roman"/>
                <w:b/>
                <w:sz w:val="24"/>
                <w:szCs w:val="24"/>
              </w:rPr>
              <w:t>los medios impugnatorios</w:t>
            </w: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:rsidR="004C567E" w:rsidRPr="00A44C8F" w:rsidRDefault="004C567E" w:rsidP="00CE1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b/>
                <w:sz w:val="24"/>
                <w:szCs w:val="24"/>
              </w:rPr>
              <w:t>Saber utilizar el Código Procesal Penal, Casaciones que emite la Sala Penal Permanente de la Corte Suprema y jurisprudencias emitidos por el T. C, para analizar dichas disposiciones previstas en el CPP. Simulación de Audiencia</w:t>
            </w:r>
          </w:p>
        </w:tc>
      </w:tr>
    </w:tbl>
    <w:p w:rsidR="004C567E" w:rsidRPr="00A44C8F" w:rsidRDefault="004C567E" w:rsidP="004C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67E" w:rsidRPr="00A44C8F" w:rsidRDefault="004C567E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51" w:rsidRPr="00A44C8F" w:rsidRDefault="006F45B6" w:rsidP="009F7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VII.- EVALUACION:</w:t>
      </w:r>
    </w:p>
    <w:p w:rsidR="006F45B6" w:rsidRPr="00A44C8F" w:rsidRDefault="006F45B6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B6" w:rsidRPr="00A44C8F" w:rsidRDefault="000E5E9B" w:rsidP="009F736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Comprende </w:t>
      </w:r>
      <w:r w:rsidR="006F45B6" w:rsidRPr="00A44C8F">
        <w:rPr>
          <w:rFonts w:ascii="Times New Roman" w:hAnsi="Times New Roman" w:cs="Times New Roman"/>
          <w:sz w:val="24"/>
          <w:szCs w:val="24"/>
        </w:rPr>
        <w:t>La evaluación</w:t>
      </w:r>
      <w:r w:rsidRPr="00A44C8F">
        <w:rPr>
          <w:rFonts w:ascii="Times New Roman" w:hAnsi="Times New Roman" w:cs="Times New Roman"/>
          <w:sz w:val="24"/>
          <w:szCs w:val="24"/>
        </w:rPr>
        <w:t xml:space="preserve"> Teórica, Práctica, y los trabajos académicos y el alcance de las competencias establecidas:</w:t>
      </w:r>
    </w:p>
    <w:p w:rsidR="00267B90" w:rsidRPr="00A44C8F" w:rsidRDefault="00267B90" w:rsidP="009F736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016"/>
        <w:gridCol w:w="1937"/>
        <w:gridCol w:w="2962"/>
      </w:tblGrid>
      <w:tr w:rsidR="00267B90" w:rsidRPr="00A44C8F" w:rsidTr="00267B90">
        <w:trPr>
          <w:trHeight w:val="170"/>
        </w:trPr>
        <w:tc>
          <w:tcPr>
            <w:tcW w:w="2016" w:type="dxa"/>
            <w:vMerge w:val="restart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259" w:type="dxa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PONDERACION</w:t>
            </w:r>
          </w:p>
        </w:tc>
        <w:tc>
          <w:tcPr>
            <w:tcW w:w="2962" w:type="dxa"/>
            <w:vMerge w:val="restart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UNIDADES DIDACTICAS DENOMINADAS MODULOS</w:t>
            </w:r>
          </w:p>
        </w:tc>
      </w:tr>
      <w:tr w:rsidR="00267B90" w:rsidRPr="00A44C8F" w:rsidTr="00267B90">
        <w:trPr>
          <w:trHeight w:val="170"/>
        </w:trPr>
        <w:tc>
          <w:tcPr>
            <w:tcW w:w="2016" w:type="dxa"/>
            <w:vMerge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2962" w:type="dxa"/>
            <w:vMerge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90" w:rsidRPr="00A44C8F" w:rsidTr="00267B90">
        <w:tc>
          <w:tcPr>
            <w:tcW w:w="2016" w:type="dxa"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Evaluación de conocimiento</w:t>
            </w:r>
          </w:p>
        </w:tc>
        <w:tc>
          <w:tcPr>
            <w:tcW w:w="1259" w:type="dxa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62" w:type="dxa"/>
            <w:vMerge w:val="restart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El Ciclo académico comprende 4 módulos</w:t>
            </w:r>
          </w:p>
        </w:tc>
      </w:tr>
      <w:tr w:rsidR="00267B90" w:rsidRPr="00A44C8F" w:rsidTr="00267B90">
        <w:tc>
          <w:tcPr>
            <w:tcW w:w="2016" w:type="dxa"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Evaluación de Producto</w:t>
            </w:r>
          </w:p>
        </w:tc>
        <w:tc>
          <w:tcPr>
            <w:tcW w:w="1259" w:type="dxa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962" w:type="dxa"/>
            <w:vMerge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90" w:rsidRPr="00A44C8F" w:rsidTr="00267B90">
        <w:tc>
          <w:tcPr>
            <w:tcW w:w="2016" w:type="dxa"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Evaluación de Desempeño</w:t>
            </w:r>
          </w:p>
        </w:tc>
        <w:tc>
          <w:tcPr>
            <w:tcW w:w="1259" w:type="dxa"/>
          </w:tcPr>
          <w:p w:rsidR="00267B90" w:rsidRPr="00A44C8F" w:rsidRDefault="00267B90" w:rsidP="009F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8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962" w:type="dxa"/>
            <w:vMerge/>
          </w:tcPr>
          <w:p w:rsidR="00267B90" w:rsidRPr="00A44C8F" w:rsidRDefault="00267B90" w:rsidP="009F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B90" w:rsidRPr="00A44C8F" w:rsidRDefault="00267B90" w:rsidP="009F736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E5E9B" w:rsidRPr="00A44C8F" w:rsidRDefault="000E5E9B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9B" w:rsidRPr="00A44C8F" w:rsidRDefault="000E5E9B" w:rsidP="009F736C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Para la Evaluación de la parte Teórica – practica será de la siguiente manera:</w:t>
      </w:r>
    </w:p>
    <w:p w:rsidR="000E5E9B" w:rsidRPr="00A44C8F" w:rsidRDefault="000E5E9B" w:rsidP="009F73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. Evaluación escrita, con Prueba escrita objetiva, individual y prácticas calificadas.</w:t>
      </w:r>
    </w:p>
    <w:p w:rsidR="000E5E9B" w:rsidRPr="00A44C8F" w:rsidRDefault="000E5E9B" w:rsidP="009F736C">
      <w:pPr>
        <w:pStyle w:val="Prrafodelista"/>
        <w:spacing w:after="0" w:line="24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. Evaluación Oral: Intervenciones Orales en el desempeño de actuaciones de simulaciones de Audiencias e intervenciones orales en clase </w:t>
      </w:r>
    </w:p>
    <w:p w:rsidR="000E5E9B" w:rsidRPr="00A44C8F" w:rsidRDefault="000E5E9B" w:rsidP="009F736C">
      <w:pPr>
        <w:pStyle w:val="Prrafodelista"/>
        <w:spacing w:after="0" w:line="240" w:lineRule="auto"/>
        <w:ind w:left="851" w:hanging="131"/>
        <w:rPr>
          <w:rFonts w:ascii="Times New Roman" w:hAnsi="Times New Roman" w:cs="Times New Roman"/>
          <w:sz w:val="24"/>
          <w:szCs w:val="24"/>
        </w:rPr>
      </w:pPr>
    </w:p>
    <w:p w:rsidR="000E5E9B" w:rsidRPr="00A44C8F" w:rsidRDefault="000E5E9B" w:rsidP="009F736C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Para la Evaluación mediante Trabajos Académicos de acuerdo a la Naturaleza de esta asignatura será de la siguiente manera:</w:t>
      </w:r>
    </w:p>
    <w:p w:rsidR="000E5E9B" w:rsidRPr="00A44C8F" w:rsidRDefault="000E5E9B" w:rsidP="009F73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. Practicas calificadas objetivas con guía de observación e informe</w:t>
      </w:r>
    </w:p>
    <w:p w:rsidR="00267B90" w:rsidRPr="00A44C8F" w:rsidRDefault="00267B90" w:rsidP="009F73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. </w:t>
      </w:r>
      <w:r w:rsidR="006B4D90" w:rsidRPr="00A44C8F">
        <w:rPr>
          <w:rFonts w:ascii="Times New Roman" w:hAnsi="Times New Roman" w:cs="Times New Roman"/>
          <w:sz w:val="24"/>
          <w:szCs w:val="24"/>
        </w:rPr>
        <w:t>Monografías</w:t>
      </w:r>
      <w:r w:rsidRPr="00A44C8F">
        <w:rPr>
          <w:rFonts w:ascii="Times New Roman" w:hAnsi="Times New Roman" w:cs="Times New Roman"/>
          <w:sz w:val="24"/>
          <w:szCs w:val="24"/>
        </w:rPr>
        <w:t>.</w:t>
      </w:r>
    </w:p>
    <w:p w:rsidR="000E5E9B" w:rsidRPr="00A44C8F" w:rsidRDefault="000E5E9B" w:rsidP="009F73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. Solución de Casos prácticos</w:t>
      </w:r>
      <w:r w:rsidR="00E62A15" w:rsidRPr="00A44C8F">
        <w:rPr>
          <w:rFonts w:ascii="Times New Roman" w:hAnsi="Times New Roman" w:cs="Times New Roman"/>
          <w:sz w:val="24"/>
          <w:szCs w:val="24"/>
        </w:rPr>
        <w:t xml:space="preserve"> – Simulación de Audiencias</w:t>
      </w:r>
      <w:r w:rsidRPr="00A44C8F">
        <w:rPr>
          <w:rFonts w:ascii="Times New Roman" w:hAnsi="Times New Roman" w:cs="Times New Roman"/>
          <w:sz w:val="24"/>
          <w:szCs w:val="24"/>
        </w:rPr>
        <w:t>.</w:t>
      </w:r>
    </w:p>
    <w:p w:rsidR="000E5E9B" w:rsidRPr="00A44C8F" w:rsidRDefault="000E5E9B" w:rsidP="009F73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9B" w:rsidRPr="00A44C8F" w:rsidRDefault="000E5E9B" w:rsidP="009F736C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La evaluación para los currículos por competencias será de cuatro </w:t>
      </w:r>
      <w:r w:rsidR="00267B90" w:rsidRPr="00A44C8F">
        <w:rPr>
          <w:rFonts w:ascii="Times New Roman" w:hAnsi="Times New Roman" w:cs="Times New Roman"/>
          <w:sz w:val="24"/>
          <w:szCs w:val="24"/>
        </w:rPr>
        <w:t>módulos</w:t>
      </w:r>
      <w:r w:rsidRPr="00A44C8F">
        <w:rPr>
          <w:rFonts w:ascii="Times New Roman" w:hAnsi="Times New Roman" w:cs="Times New Roman"/>
          <w:sz w:val="24"/>
          <w:szCs w:val="24"/>
        </w:rPr>
        <w:t xml:space="preserve"> de competencias profesionales.</w:t>
      </w:r>
    </w:p>
    <w:p w:rsidR="00267B90" w:rsidRPr="00A44C8F" w:rsidRDefault="00267B90" w:rsidP="009F73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B90" w:rsidRPr="00A44C8F" w:rsidRDefault="00267B90" w:rsidP="009F736C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>El Promedio Final es el Resultado del promedio simple de los promedios ponderados de cada módulo.</w:t>
      </w:r>
    </w:p>
    <w:p w:rsidR="00267B90" w:rsidRPr="00A44C8F" w:rsidRDefault="00267B90" w:rsidP="009F736C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B90" w:rsidRPr="00A44C8F" w:rsidRDefault="00267B90" w:rsidP="009F7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C8F">
        <w:rPr>
          <w:rFonts w:ascii="Times New Roman" w:hAnsi="Times New Roman" w:cs="Times New Roman"/>
          <w:b/>
          <w:sz w:val="24"/>
          <w:szCs w:val="24"/>
        </w:rPr>
        <w:t>VIII.- BIBLIOGRAFIA BASICA Y COMPLEMENTARIA</w:t>
      </w:r>
    </w:p>
    <w:p w:rsidR="003E0B70" w:rsidRPr="00A44C8F" w:rsidRDefault="003E0B70" w:rsidP="009F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0DA" w:rsidRPr="00A44C8F" w:rsidRDefault="000450DA" w:rsidP="009F736C">
      <w:pPr>
        <w:pStyle w:val="Default"/>
        <w:rPr>
          <w:rFonts w:ascii="Times New Roman" w:hAnsi="Times New Roman" w:cs="Times New Roman"/>
        </w:rPr>
      </w:pP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6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>CATACORA GONZALES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, </w:t>
      </w: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>Manuel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- </w:t>
      </w:r>
      <w:r w:rsidRPr="005358A9">
        <w:rPr>
          <w:rFonts w:ascii="Times New Roman" w:hAnsi="Times New Roman" w:cs="Times New Roman"/>
          <w:sz w:val="24"/>
          <w:szCs w:val="24"/>
        </w:rPr>
        <w:t>Introducción a l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a </w:t>
      </w:r>
      <w:r w:rsidRPr="005358A9">
        <w:rPr>
          <w:rFonts w:ascii="Times New Roman" w:hAnsi="Times New Roman" w:cs="Times New Roman"/>
          <w:sz w:val="24"/>
          <w:szCs w:val="24"/>
        </w:rPr>
        <w:t xml:space="preserve">Ciencia del Derecho. Editor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Liborio </w:t>
      </w:r>
      <w:r w:rsidRPr="005358A9">
        <w:rPr>
          <w:rFonts w:ascii="Times New Roman" w:eastAsia="Tahoma" w:hAnsi="Times New Roman" w:cs="Times New Roman"/>
          <w:i/>
          <w:iCs/>
          <w:sz w:val="24"/>
          <w:szCs w:val="24"/>
        </w:rPr>
        <w:t>Estrada S.A.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- </w:t>
      </w:r>
      <w:r w:rsidRPr="005358A9">
        <w:rPr>
          <w:rFonts w:ascii="Times New Roman" w:eastAsia="Tahoma" w:hAnsi="Times New Roman" w:cs="Times New Roman"/>
          <w:i/>
          <w:iCs/>
          <w:sz w:val="24"/>
          <w:szCs w:val="24"/>
        </w:rPr>
        <w:t>5ta. Edición- Lima 1972.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spacing w:after="118" w:line="360" w:lineRule="auto"/>
        <w:ind w:left="567" w:hanging="284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z w:val="24"/>
          <w:szCs w:val="24"/>
          <w:shd w:val="clear" w:color="auto" w:fill="FFFFFF"/>
        </w:rPr>
        <w:t>CUBAS VILLANUEVA, Víctor</w:t>
      </w:r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 - Lecciones de Derecho Procesal Penal – 1|Edición -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Editorial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Rhodas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. Lima 1966 - El proceso penal -Teoría y práctica – 5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  <w:vertAlign w:val="superscript"/>
        </w:rPr>
        <w:t>°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Edición. Palestra -    Lima 2003.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75" w:line="360" w:lineRule="auto"/>
        <w:ind w:left="567" w:hanging="284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FREYRE VILLAVICENCIO,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H. 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Manual del Juicio oral.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Sesator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, Lima, s/f.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GARCIA RADA, </w:t>
      </w:r>
      <w:proofErr w:type="gramStart"/>
      <w:r w:rsidRPr="005358A9">
        <w:rPr>
          <w:rFonts w:ascii="Times New Roman" w:eastAsia="MS Reference Sans Serif" w:hAnsi="Times New Roman" w:cs="Times New Roman"/>
          <w:b/>
          <w:sz w:val="24"/>
          <w:szCs w:val="24"/>
          <w:shd w:val="clear" w:color="auto" w:fill="FFFFFF"/>
        </w:rPr>
        <w:t>Domingo</w:t>
      </w:r>
      <w:proofErr w:type="gramEnd"/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- Manual </w:t>
      </w:r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de Derecho Procesal Penal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- Sétima </w:t>
      </w:r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Edición.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Tipografía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Sesator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. Lima 1982.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4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GIMENO SENDRA, José V.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Derecho Procesal. Procesal Penal. Tirant L. Blanch. Valencia 1992.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4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MIXAN MASS,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Florencio, Derecho Procesal Penal, 3 tomos.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Ankor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Editores. Trujillo 1982.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>MIXAN MASS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, Florencio. Prueba indiciaría. Editorial Jurídica. Lima 1995.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154" w:line="360" w:lineRule="auto"/>
        <w:ind w:left="567" w:hanging="284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Tahoma" w:hAnsi="Times New Roman" w:cs="Times New Roman"/>
          <w:bCs/>
          <w:sz w:val="24"/>
          <w:szCs w:val="24"/>
          <w:shd w:val="clear" w:color="auto" w:fill="FFFFFF"/>
        </w:rPr>
        <w:t>MIXAN MASS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</w:t>
      </w: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>Florencio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. Categorías y 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>actividad probatoria en el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procedimiento </w:t>
      </w:r>
      <w:r w:rsidRPr="005358A9">
        <w:rPr>
          <w:rFonts w:ascii="Times New Roman" w:eastAsia="MS Reference Sans Serif" w:hAnsi="Times New Roman" w:cs="Times New Roman"/>
          <w:sz w:val="24"/>
          <w:szCs w:val="24"/>
        </w:rPr>
        <w:t>penal Ediciones jurídicas. Lima 1995.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tabs>
          <w:tab w:val="left" w:pos="567"/>
        </w:tabs>
        <w:spacing w:after="75" w:line="360" w:lineRule="auto"/>
        <w:ind w:left="567" w:hanging="284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MIXAN MASS, </w:t>
      </w: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>Florencio.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Juicio oral. Ediciones BLG - Ediciones Jurídicas. Lima.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spacing w:after="129" w:line="360" w:lineRule="auto"/>
        <w:ind w:left="567" w:hanging="425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OLIVERA DIAZ, </w:t>
      </w:r>
      <w:r w:rsidRPr="005358A9">
        <w:rPr>
          <w:rFonts w:ascii="Times New Roman" w:eastAsia="MS Reference Sans Serif" w:hAnsi="Times New Roman" w:cs="Times New Roman"/>
          <w:b/>
          <w:sz w:val="24"/>
          <w:szCs w:val="24"/>
          <w:shd w:val="clear" w:color="auto" w:fill="FFFFFF"/>
        </w:rPr>
        <w:t>Guillermo</w:t>
      </w:r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.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El </w:t>
      </w:r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proceso penal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peruano. </w:t>
      </w:r>
      <w:r w:rsidRPr="005358A9">
        <w:rPr>
          <w:rFonts w:ascii="Times New Roman" w:eastAsia="MS Reference Sans Serif" w:hAnsi="Times New Roman" w:cs="Times New Roman"/>
          <w:sz w:val="24"/>
          <w:szCs w:val="24"/>
          <w:shd w:val="clear" w:color="auto" w:fill="FFFFFF"/>
        </w:rPr>
        <w:t xml:space="preserve">Legislación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Teoría - </w:t>
      </w:r>
      <w:r w:rsidRPr="005358A9">
        <w:rPr>
          <w:rFonts w:ascii="Times New Roman" w:eastAsia="Tahoma" w:hAnsi="Times New Roman" w:cs="Times New Roman"/>
          <w:b/>
          <w:bCs/>
          <w:i/>
          <w:sz w:val="24"/>
          <w:szCs w:val="24"/>
          <w:shd w:val="clear" w:color="auto" w:fill="FFFFFF"/>
        </w:rPr>
        <w:t>Práctica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5358A9">
        <w:rPr>
          <w:rFonts w:ascii="Times New Roman" w:eastAsia="Tahoma" w:hAnsi="Times New Roman" w:cs="Times New Roman"/>
          <w:b/>
          <w:bCs/>
          <w:i/>
          <w:sz w:val="24"/>
          <w:szCs w:val="24"/>
          <w:shd w:val="clear" w:color="auto" w:fill="FFFFFF"/>
        </w:rPr>
        <w:t>Lima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5358A9">
        <w:rPr>
          <w:rFonts w:ascii="Times New Roman" w:eastAsia="Tahoma" w:hAnsi="Times New Roman" w:cs="Times New Roman"/>
          <w:b/>
          <w:bCs/>
          <w:i/>
          <w:sz w:val="24"/>
          <w:szCs w:val="24"/>
          <w:shd w:val="clear" w:color="auto" w:fill="FFFFFF"/>
        </w:rPr>
        <w:t>1984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spacing w:after="103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5358A9">
        <w:rPr>
          <w:rFonts w:ascii="Times New Roman" w:hAnsi="Times New Roman" w:cs="Times New Roman"/>
          <w:b/>
          <w:sz w:val="24"/>
          <w:szCs w:val="24"/>
        </w:rPr>
        <w:t>ORE GUARDIA, Arsenio</w:t>
      </w:r>
      <w:r w:rsidRPr="005358A9">
        <w:rPr>
          <w:rFonts w:ascii="Times New Roman" w:hAnsi="Times New Roman" w:cs="Times New Roman"/>
          <w:sz w:val="24"/>
          <w:szCs w:val="24"/>
        </w:rPr>
        <w:t xml:space="preserve">. Manual </w:t>
      </w:r>
      <w:r w:rsidRPr="005358A9">
        <w:rPr>
          <w:rFonts w:ascii="Times New Roman" w:eastAsia="MS Reference Sans Serif" w:hAnsi="Times New Roman" w:cs="Times New Roman"/>
          <w:sz w:val="24"/>
          <w:szCs w:val="24"/>
        </w:rPr>
        <w:t xml:space="preserve">de </w:t>
      </w:r>
      <w:r w:rsidRPr="005358A9">
        <w:rPr>
          <w:rFonts w:ascii="Times New Roman" w:hAnsi="Times New Roman" w:cs="Times New Roman"/>
          <w:sz w:val="24"/>
          <w:szCs w:val="24"/>
        </w:rPr>
        <w:t xml:space="preserve">Derecho Procesal Penal. </w:t>
      </w:r>
      <w:r w:rsidRPr="005358A9">
        <w:rPr>
          <w:rFonts w:ascii="Times New Roman" w:eastAsia="MS Reference Sans Serif" w:hAnsi="Times New Roman" w:cs="Times New Roman"/>
          <w:sz w:val="24"/>
          <w:szCs w:val="24"/>
        </w:rPr>
        <w:t xml:space="preserve">Ed. </w:t>
      </w:r>
      <w:r w:rsidRPr="005358A9">
        <w:rPr>
          <w:rFonts w:ascii="Times New Roman" w:hAnsi="Times New Roman" w:cs="Times New Roman"/>
          <w:sz w:val="24"/>
          <w:szCs w:val="24"/>
        </w:rPr>
        <w:t xml:space="preserve">Alternativas,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Lima 1996.</w:t>
      </w:r>
    </w:p>
    <w:p w:rsidR="00A45E5C" w:rsidRPr="005358A9" w:rsidRDefault="00A45E5C" w:rsidP="00A45E5C">
      <w:pPr>
        <w:widowControl w:val="0"/>
        <w:numPr>
          <w:ilvl w:val="0"/>
          <w:numId w:val="16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58A9">
        <w:rPr>
          <w:rFonts w:ascii="Times New Roman" w:eastAsia="Tahoma" w:hAnsi="Times New Roman" w:cs="Times New Roman"/>
          <w:b/>
          <w:iCs/>
          <w:sz w:val="24"/>
          <w:szCs w:val="24"/>
        </w:rPr>
        <w:t>PEÑA</w:t>
      </w:r>
      <w:r w:rsidRPr="005358A9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</w:t>
      </w: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CABRERA. </w:t>
      </w:r>
      <w:r w:rsidRPr="005358A9">
        <w:rPr>
          <w:rFonts w:ascii="Times New Roman" w:hAnsi="Times New Roman" w:cs="Times New Roman"/>
          <w:b/>
          <w:sz w:val="24"/>
          <w:szCs w:val="24"/>
        </w:rPr>
        <w:t>Raúl</w:t>
      </w:r>
      <w:r w:rsidRPr="005358A9">
        <w:rPr>
          <w:rFonts w:ascii="Times New Roman" w:hAnsi="Times New Roman" w:cs="Times New Roman"/>
          <w:sz w:val="24"/>
          <w:szCs w:val="24"/>
        </w:rPr>
        <w:t xml:space="preserve">, Terminación anticipada del proceso y Colaboración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eficaz.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Grijley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. Lima 1995.</w:t>
      </w:r>
    </w:p>
    <w:p w:rsidR="00A45E5C" w:rsidRPr="005358A9" w:rsidRDefault="00A45E5C" w:rsidP="00A45E5C">
      <w:pPr>
        <w:widowControl w:val="0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>SAN MARTIN CASTRO, Cesar.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Derecho Procesal Penal.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Grijley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. Lima 2001.</w:t>
      </w:r>
    </w:p>
    <w:p w:rsidR="00A45E5C" w:rsidRPr="005358A9" w:rsidRDefault="00A45E5C" w:rsidP="00A45E5C">
      <w:pPr>
        <w:widowControl w:val="0"/>
        <w:numPr>
          <w:ilvl w:val="0"/>
          <w:numId w:val="17"/>
        </w:numPr>
        <w:tabs>
          <w:tab w:val="left" w:pos="567"/>
          <w:tab w:val="left" w:pos="850"/>
        </w:tabs>
        <w:spacing w:after="0" w:line="360" w:lineRule="auto"/>
        <w:ind w:left="567" w:hanging="425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 xml:space="preserve"> TAMBINI DEL VALLE,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Moisés. La Prueba en el proceso penal. </w:t>
      </w:r>
      <w:proofErr w:type="spellStart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Jus</w:t>
      </w:r>
      <w:proofErr w:type="spellEnd"/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Editores. Lima.</w:t>
      </w:r>
    </w:p>
    <w:p w:rsidR="00A45E5C" w:rsidRPr="005358A9" w:rsidRDefault="00A45E5C" w:rsidP="00A45E5C">
      <w:pPr>
        <w:widowControl w:val="0"/>
        <w:numPr>
          <w:ilvl w:val="0"/>
          <w:numId w:val="17"/>
        </w:numPr>
        <w:tabs>
          <w:tab w:val="left" w:pos="567"/>
          <w:tab w:val="left" w:pos="850"/>
        </w:tabs>
        <w:spacing w:after="92" w:line="360" w:lineRule="auto"/>
        <w:ind w:left="567" w:hanging="425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 URQUIZO PEREZ, Jorge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. Práctica Forense - Manual de Procedimientos Penales   - 5ta Edición – Arequipa 1985.</w:t>
      </w:r>
    </w:p>
    <w:p w:rsidR="00A45E5C" w:rsidRPr="005358A9" w:rsidRDefault="00A45E5C" w:rsidP="00A45E5C">
      <w:pPr>
        <w:widowControl w:val="0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ascii="Times New Roman" w:eastAsia="MS Reference Sans Serif" w:hAnsi="Times New Roman" w:cs="Times New Roman"/>
          <w:spacing w:val="-10"/>
          <w:sz w:val="24"/>
          <w:szCs w:val="24"/>
        </w:rPr>
      </w:pP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 ZAFFARONI, 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>Eugenio</w:t>
      </w:r>
      <w:r w:rsidRPr="005358A9">
        <w:rPr>
          <w:rFonts w:ascii="Times New Roman" w:eastAsia="MS Reference Sans Serif" w:hAnsi="Times New Roman" w:cs="Times New Roman"/>
          <w:b/>
          <w:spacing w:val="-10"/>
          <w:sz w:val="24"/>
          <w:szCs w:val="24"/>
        </w:rPr>
        <w:t xml:space="preserve"> Raúl.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Sistemas </w:t>
      </w:r>
      <w:r w:rsidRPr="005358A9"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FFFFF"/>
        </w:rPr>
        <w:t>Penales y Derechos Humanos en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 xml:space="preserve"> América </w:t>
      </w:r>
      <w:r w:rsidRPr="005358A9">
        <w:rPr>
          <w:rFonts w:ascii="Times New Roman" w:eastAsia="MS Reference Sans Serif" w:hAnsi="Times New Roman" w:cs="Times New Roman"/>
          <w:sz w:val="24"/>
          <w:szCs w:val="24"/>
        </w:rPr>
        <w:t xml:space="preserve">Latina (Primer informe e informe anual). Instituto Latinoamericano de DD.HH. </w:t>
      </w:r>
      <w:r w:rsidRPr="005358A9">
        <w:rPr>
          <w:rFonts w:ascii="Times New Roman" w:eastAsia="MS Reference Sans Serif" w:hAnsi="Times New Roman" w:cs="Times New Roman"/>
          <w:spacing w:val="-10"/>
          <w:sz w:val="24"/>
          <w:szCs w:val="24"/>
        </w:rPr>
        <w:t>Edit. Desalma. Buenos Aires 1986.</w:t>
      </w:r>
    </w:p>
    <w:p w:rsidR="000450DA" w:rsidRPr="00A44C8F" w:rsidRDefault="000450DA" w:rsidP="009F736C">
      <w:pPr>
        <w:pStyle w:val="Default"/>
        <w:ind w:left="709" w:hanging="283"/>
        <w:rPr>
          <w:rFonts w:ascii="Times New Roman" w:hAnsi="Times New Roman" w:cs="Times New Roman"/>
        </w:rPr>
      </w:pPr>
    </w:p>
    <w:p w:rsidR="000450DA" w:rsidRPr="00A44C8F" w:rsidRDefault="000450DA" w:rsidP="009F736C">
      <w:pPr>
        <w:pStyle w:val="Default"/>
        <w:ind w:left="709" w:hanging="283"/>
        <w:rPr>
          <w:rFonts w:ascii="Times New Roman" w:hAnsi="Times New Roman" w:cs="Times New Roman"/>
          <w:b/>
          <w:bCs/>
        </w:rPr>
      </w:pPr>
      <w:r w:rsidRPr="00A44C8F">
        <w:rPr>
          <w:rFonts w:ascii="Times New Roman" w:hAnsi="Times New Roman" w:cs="Times New Roman"/>
          <w:b/>
          <w:bCs/>
        </w:rPr>
        <w:t xml:space="preserve">LEGISLACION NACIONAL </w:t>
      </w:r>
    </w:p>
    <w:p w:rsidR="00B30FBF" w:rsidRPr="00A44C8F" w:rsidRDefault="00B30FBF" w:rsidP="009F736C">
      <w:pPr>
        <w:pStyle w:val="Default"/>
        <w:ind w:left="709" w:hanging="283"/>
        <w:rPr>
          <w:rFonts w:ascii="Times New Roman" w:hAnsi="Times New Roman" w:cs="Times New Roman"/>
        </w:rPr>
      </w:pPr>
    </w:p>
    <w:p w:rsidR="000450DA" w:rsidRPr="00A44C8F" w:rsidRDefault="00B30FBF" w:rsidP="009F736C">
      <w:pPr>
        <w:pStyle w:val="Default"/>
        <w:ind w:left="709" w:hanging="283"/>
        <w:rPr>
          <w:rFonts w:ascii="Times New Roman" w:hAnsi="Times New Roman" w:cs="Times New Roman"/>
        </w:rPr>
      </w:pPr>
      <w:r w:rsidRPr="00A44C8F">
        <w:rPr>
          <w:rFonts w:ascii="Times New Roman" w:hAnsi="Times New Roman" w:cs="Times New Roman"/>
        </w:rPr>
        <w:t xml:space="preserve">8.10. </w:t>
      </w:r>
      <w:r w:rsidR="000450DA" w:rsidRPr="00A44C8F">
        <w:rPr>
          <w:rFonts w:ascii="Times New Roman" w:hAnsi="Times New Roman" w:cs="Times New Roman"/>
        </w:rPr>
        <w:t xml:space="preserve">Constitución Política del Perú de 1993 </w:t>
      </w:r>
    </w:p>
    <w:p w:rsidR="006B4D90" w:rsidRPr="00A44C8F" w:rsidRDefault="006B4D90" w:rsidP="009F736C">
      <w:pPr>
        <w:pStyle w:val="Default"/>
        <w:ind w:left="709" w:hanging="283"/>
        <w:rPr>
          <w:rFonts w:ascii="Times New Roman" w:hAnsi="Times New Roman" w:cs="Times New Roman"/>
        </w:rPr>
      </w:pPr>
    </w:p>
    <w:p w:rsidR="000450DA" w:rsidRPr="00A44C8F" w:rsidRDefault="00B30FBF" w:rsidP="009F736C">
      <w:pPr>
        <w:pStyle w:val="Default"/>
        <w:ind w:left="709" w:hanging="283"/>
        <w:rPr>
          <w:rFonts w:ascii="Times New Roman" w:hAnsi="Times New Roman" w:cs="Times New Roman"/>
        </w:rPr>
      </w:pPr>
      <w:r w:rsidRPr="00A44C8F">
        <w:rPr>
          <w:rFonts w:ascii="Times New Roman" w:hAnsi="Times New Roman" w:cs="Times New Roman"/>
        </w:rPr>
        <w:t xml:space="preserve">8.11. </w:t>
      </w:r>
      <w:r w:rsidR="000450DA" w:rsidRPr="00A44C8F">
        <w:rPr>
          <w:rFonts w:ascii="Times New Roman" w:hAnsi="Times New Roman" w:cs="Times New Roman"/>
        </w:rPr>
        <w:t xml:space="preserve">Código Penal de 1991. </w:t>
      </w:r>
    </w:p>
    <w:p w:rsidR="006B4D90" w:rsidRPr="00A44C8F" w:rsidRDefault="006B4D90" w:rsidP="009F736C">
      <w:pPr>
        <w:pStyle w:val="Default"/>
        <w:ind w:left="709" w:hanging="283"/>
        <w:rPr>
          <w:rFonts w:ascii="Times New Roman" w:hAnsi="Times New Roman" w:cs="Times New Roman"/>
        </w:rPr>
      </w:pPr>
    </w:p>
    <w:p w:rsidR="000450DA" w:rsidRPr="00A44C8F" w:rsidRDefault="00B30FBF" w:rsidP="009F736C">
      <w:pPr>
        <w:pStyle w:val="Default"/>
        <w:ind w:left="709" w:hanging="283"/>
        <w:rPr>
          <w:rFonts w:ascii="Times New Roman" w:hAnsi="Times New Roman" w:cs="Times New Roman"/>
        </w:rPr>
      </w:pPr>
      <w:r w:rsidRPr="00A44C8F">
        <w:rPr>
          <w:rFonts w:ascii="Times New Roman" w:hAnsi="Times New Roman" w:cs="Times New Roman"/>
        </w:rPr>
        <w:t xml:space="preserve">8.12. </w:t>
      </w:r>
      <w:r w:rsidR="000450DA" w:rsidRPr="00A44C8F">
        <w:rPr>
          <w:rFonts w:ascii="Times New Roman" w:hAnsi="Times New Roman" w:cs="Times New Roman"/>
        </w:rPr>
        <w:t xml:space="preserve">Código Procesal Penal de 2004. </w:t>
      </w:r>
    </w:p>
    <w:p w:rsidR="006B4D90" w:rsidRPr="00A44C8F" w:rsidRDefault="006B4D90" w:rsidP="009F736C">
      <w:pPr>
        <w:pStyle w:val="Default"/>
        <w:ind w:left="709" w:hanging="283"/>
        <w:rPr>
          <w:rFonts w:ascii="Times New Roman" w:hAnsi="Times New Roman" w:cs="Times New Roman"/>
        </w:rPr>
      </w:pPr>
    </w:p>
    <w:p w:rsidR="000450DA" w:rsidRPr="00A44C8F" w:rsidRDefault="00B30FBF" w:rsidP="009F736C">
      <w:pPr>
        <w:pStyle w:val="Default"/>
        <w:ind w:left="709" w:hanging="283"/>
        <w:rPr>
          <w:rFonts w:ascii="Times New Roman" w:hAnsi="Times New Roman" w:cs="Times New Roman"/>
        </w:rPr>
      </w:pPr>
      <w:r w:rsidRPr="00A44C8F">
        <w:rPr>
          <w:rFonts w:ascii="Times New Roman" w:hAnsi="Times New Roman" w:cs="Times New Roman"/>
        </w:rPr>
        <w:t xml:space="preserve">8.13. </w:t>
      </w:r>
      <w:r w:rsidR="000450DA" w:rsidRPr="00A44C8F">
        <w:rPr>
          <w:rFonts w:ascii="Times New Roman" w:hAnsi="Times New Roman" w:cs="Times New Roman"/>
        </w:rPr>
        <w:t xml:space="preserve">Ley Orgánica del Poder Judicial. </w:t>
      </w:r>
    </w:p>
    <w:p w:rsidR="006B4D90" w:rsidRPr="00A44C8F" w:rsidRDefault="006B4D90" w:rsidP="009F736C">
      <w:pPr>
        <w:pStyle w:val="Default"/>
        <w:ind w:left="709" w:hanging="283"/>
        <w:rPr>
          <w:rFonts w:ascii="Times New Roman" w:hAnsi="Times New Roman" w:cs="Times New Roman"/>
        </w:rPr>
      </w:pPr>
    </w:p>
    <w:p w:rsidR="003E0B70" w:rsidRPr="00A44C8F" w:rsidRDefault="00B30FBF" w:rsidP="009F736C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4C8F">
        <w:rPr>
          <w:rFonts w:ascii="Times New Roman" w:hAnsi="Times New Roman" w:cs="Times New Roman"/>
          <w:sz w:val="24"/>
          <w:szCs w:val="24"/>
        </w:rPr>
        <w:t xml:space="preserve">8.14. </w:t>
      </w:r>
      <w:r w:rsidR="000450DA" w:rsidRPr="00A44C8F">
        <w:rPr>
          <w:rFonts w:ascii="Times New Roman" w:hAnsi="Times New Roman" w:cs="Times New Roman"/>
          <w:sz w:val="24"/>
          <w:szCs w:val="24"/>
        </w:rPr>
        <w:t>Ley Orgánica del Ministerio Público.</w:t>
      </w:r>
    </w:p>
    <w:sectPr w:rsidR="003E0B70" w:rsidRPr="00A44C8F" w:rsidSect="009F736C">
      <w:headerReference w:type="default" r:id="rId8"/>
      <w:pgSz w:w="11906" w:h="16838"/>
      <w:pgMar w:top="709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8D" w:rsidRDefault="0030778D" w:rsidP="0000119C">
      <w:pPr>
        <w:spacing w:after="0" w:line="240" w:lineRule="auto"/>
      </w:pPr>
      <w:r>
        <w:separator/>
      </w:r>
    </w:p>
  </w:endnote>
  <w:endnote w:type="continuationSeparator" w:id="0">
    <w:p w:rsidR="0030778D" w:rsidRDefault="0030778D" w:rsidP="000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8D" w:rsidRDefault="0030778D" w:rsidP="0000119C">
      <w:pPr>
        <w:spacing w:after="0" w:line="240" w:lineRule="auto"/>
      </w:pPr>
      <w:r>
        <w:separator/>
      </w:r>
    </w:p>
  </w:footnote>
  <w:footnote w:type="continuationSeparator" w:id="0">
    <w:p w:rsidR="0030778D" w:rsidRDefault="0030778D" w:rsidP="0000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6C" w:rsidRDefault="009F736C" w:rsidP="009F736C">
    <w:pPr>
      <w:pStyle w:val="Cuerpodeltexto30"/>
      <w:shd w:val="clear" w:color="auto" w:fill="auto"/>
      <w:spacing w:line="240" w:lineRule="auto"/>
      <w:jc w:val="left"/>
      <w:rPr>
        <w:rFonts w:ascii="Arial" w:hAnsi="Arial" w:cs="Arial"/>
        <w:sz w:val="22"/>
        <w:szCs w:val="22"/>
      </w:rPr>
    </w:pPr>
    <w:r>
      <w:rPr>
        <w:noProof/>
        <w:lang w:eastAsia="es-PE"/>
      </w:rPr>
      <w:drawing>
        <wp:anchor distT="0" distB="0" distL="114300" distR="114300" simplePos="0" relativeHeight="251708416" behindDoc="0" locked="0" layoutInCell="1" allowOverlap="1" wp14:anchorId="3684AD8A" wp14:editId="1B025BCE">
          <wp:simplePos x="0" y="0"/>
          <wp:positionH relativeFrom="column">
            <wp:posOffset>-209550</wp:posOffset>
          </wp:positionH>
          <wp:positionV relativeFrom="paragraph">
            <wp:posOffset>-356870</wp:posOffset>
          </wp:positionV>
          <wp:extent cx="981075" cy="986790"/>
          <wp:effectExtent l="0" t="0" r="9525" b="3810"/>
          <wp:wrapNone/>
          <wp:docPr id="42" name="Imagen 42" descr="https://upload.wikimedia.org/wikipedia/commons/thumb/3/3f/Logo_UNJFSC.png/180px-Logo_UNJF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2" descr="https://upload.wikimedia.org/wikipedia/commons/thumb/3/3f/Logo_UNJFSC.png/180px-Logo_UNJF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rPr>
        <w:rFonts w:ascii="Arial" w:hAnsi="Arial" w:cs="Arial"/>
        <w:sz w:val="22"/>
        <w:szCs w:val="22"/>
      </w:rPr>
      <w:t>UNIVERSIDAD NACIONAL JOSÉ FAUSTINO SANCHEZ CARRION</w:t>
    </w:r>
  </w:p>
  <w:p w:rsidR="009F736C" w:rsidRDefault="009F736C" w:rsidP="009F736C">
    <w:pPr>
      <w:pStyle w:val="Cuerpodeltexto40"/>
      <w:shd w:val="clear" w:color="auto" w:fill="auto"/>
      <w:spacing w:after="0" w:line="240" w:lineRule="auto"/>
      <w:ind w:left="60"/>
      <w:rPr>
        <w:rFonts w:ascii="Arial" w:hAnsi="Arial" w:cs="Arial"/>
        <w:sz w:val="22"/>
        <w:szCs w:val="22"/>
      </w:rPr>
    </w:pPr>
    <w:r w:rsidRPr="002F0303">
      <w:rPr>
        <w:rStyle w:val="Cuerpodeltexto412pto"/>
        <w:rFonts w:ascii="Arial" w:hAnsi="Arial" w:cs="Arial"/>
        <w:spacing w:val="0"/>
        <w:sz w:val="22"/>
        <w:szCs w:val="22"/>
      </w:rPr>
      <w:t xml:space="preserve">         Facultad de Derecho y Ciencias Políticas</w:t>
    </w:r>
    <w:r>
      <w:rPr>
        <w:rStyle w:val="Cuerpodeltexto412pto"/>
        <w:rFonts w:ascii="Arial" w:hAnsi="Arial" w:cs="Arial"/>
        <w:sz w:val="22"/>
        <w:szCs w:val="22"/>
      </w:rPr>
      <w:br/>
    </w:r>
    <w:r>
      <w:rPr>
        <w:rFonts w:ascii="Arial" w:hAnsi="Arial" w:cs="Arial"/>
        <w:sz w:val="22"/>
        <w:szCs w:val="22"/>
      </w:rPr>
      <w:t xml:space="preserve">            Escuela Académico Profesional de Derecho y Ciencias Políticas</w:t>
    </w:r>
  </w:p>
  <w:p w:rsidR="000713C9" w:rsidRDefault="000713C9" w:rsidP="00FC2B77">
    <w:pPr>
      <w:pStyle w:val="Encabezado"/>
    </w:pPr>
    <w:r>
      <w:t xml:space="preserve">                                                                                            </w:t>
    </w:r>
  </w:p>
  <w:p w:rsidR="000713C9" w:rsidRDefault="000713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9ED"/>
    <w:multiLevelType w:val="hybridMultilevel"/>
    <w:tmpl w:val="AE52191A"/>
    <w:lvl w:ilvl="0" w:tplc="254403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80" w:hanging="360"/>
      </w:pPr>
    </w:lvl>
    <w:lvl w:ilvl="2" w:tplc="280A001B" w:tentative="1">
      <w:start w:val="1"/>
      <w:numFmt w:val="lowerRoman"/>
      <w:lvlText w:val="%3."/>
      <w:lvlJc w:val="right"/>
      <w:pPr>
        <w:ind w:left="2100" w:hanging="180"/>
      </w:pPr>
    </w:lvl>
    <w:lvl w:ilvl="3" w:tplc="280A000F" w:tentative="1">
      <w:start w:val="1"/>
      <w:numFmt w:val="decimal"/>
      <w:lvlText w:val="%4."/>
      <w:lvlJc w:val="left"/>
      <w:pPr>
        <w:ind w:left="2820" w:hanging="360"/>
      </w:pPr>
    </w:lvl>
    <w:lvl w:ilvl="4" w:tplc="280A0019" w:tentative="1">
      <w:start w:val="1"/>
      <w:numFmt w:val="lowerLetter"/>
      <w:lvlText w:val="%5."/>
      <w:lvlJc w:val="left"/>
      <w:pPr>
        <w:ind w:left="3540" w:hanging="360"/>
      </w:pPr>
    </w:lvl>
    <w:lvl w:ilvl="5" w:tplc="280A001B" w:tentative="1">
      <w:start w:val="1"/>
      <w:numFmt w:val="lowerRoman"/>
      <w:lvlText w:val="%6."/>
      <w:lvlJc w:val="right"/>
      <w:pPr>
        <w:ind w:left="4260" w:hanging="180"/>
      </w:pPr>
    </w:lvl>
    <w:lvl w:ilvl="6" w:tplc="280A000F" w:tentative="1">
      <w:start w:val="1"/>
      <w:numFmt w:val="decimal"/>
      <w:lvlText w:val="%7."/>
      <w:lvlJc w:val="left"/>
      <w:pPr>
        <w:ind w:left="4980" w:hanging="360"/>
      </w:pPr>
    </w:lvl>
    <w:lvl w:ilvl="7" w:tplc="280A0019" w:tentative="1">
      <w:start w:val="1"/>
      <w:numFmt w:val="lowerLetter"/>
      <w:lvlText w:val="%8."/>
      <w:lvlJc w:val="left"/>
      <w:pPr>
        <w:ind w:left="5700" w:hanging="360"/>
      </w:pPr>
    </w:lvl>
    <w:lvl w:ilvl="8" w:tplc="2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55268E"/>
    <w:multiLevelType w:val="hybridMultilevel"/>
    <w:tmpl w:val="22AEDA72"/>
    <w:lvl w:ilvl="0" w:tplc="68B0A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718D0"/>
    <w:multiLevelType w:val="hybridMultilevel"/>
    <w:tmpl w:val="1242D40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F7047"/>
    <w:multiLevelType w:val="multilevel"/>
    <w:tmpl w:val="0E809E24"/>
    <w:lvl w:ilvl="0">
      <w:start w:val="13"/>
      <w:numFmt w:val="decimal"/>
      <w:lvlText w:val="%1."/>
      <w:lvlJc w:val="left"/>
      <w:pPr>
        <w:ind w:left="0" w:firstLine="0"/>
      </w:pPr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9"/>
        <w:szCs w:val="19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DF5E66"/>
    <w:multiLevelType w:val="hybridMultilevel"/>
    <w:tmpl w:val="16E0D538"/>
    <w:lvl w:ilvl="0" w:tplc="332450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2707C5"/>
    <w:multiLevelType w:val="hybridMultilevel"/>
    <w:tmpl w:val="4094F3CE"/>
    <w:lvl w:ilvl="0" w:tplc="EFAE7A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EA70A0"/>
    <w:multiLevelType w:val="hybridMultilevel"/>
    <w:tmpl w:val="33ACC910"/>
    <w:lvl w:ilvl="0" w:tplc="E38E5F52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3D243EF"/>
    <w:multiLevelType w:val="hybridMultilevel"/>
    <w:tmpl w:val="496E6D5E"/>
    <w:lvl w:ilvl="0" w:tplc="62887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C4736C"/>
    <w:multiLevelType w:val="multilevel"/>
    <w:tmpl w:val="9CEEFA92"/>
    <w:lvl w:ilvl="0">
      <w:start w:val="1"/>
      <w:numFmt w:val="decimal"/>
      <w:lvlText w:val="%1."/>
      <w:lvlJc w:val="left"/>
      <w:pPr>
        <w:ind w:left="0" w:firstLine="0"/>
      </w:pPr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945430A"/>
    <w:multiLevelType w:val="hybridMultilevel"/>
    <w:tmpl w:val="0130CD62"/>
    <w:lvl w:ilvl="0" w:tplc="C4663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16FC"/>
    <w:multiLevelType w:val="hybridMultilevel"/>
    <w:tmpl w:val="C994E302"/>
    <w:lvl w:ilvl="0" w:tplc="E34ED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193DC5"/>
    <w:multiLevelType w:val="hybridMultilevel"/>
    <w:tmpl w:val="021E8B52"/>
    <w:lvl w:ilvl="0" w:tplc="3194733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843C52"/>
    <w:multiLevelType w:val="hybridMultilevel"/>
    <w:tmpl w:val="096E3416"/>
    <w:lvl w:ilvl="0" w:tplc="88967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B7079"/>
    <w:multiLevelType w:val="multilevel"/>
    <w:tmpl w:val="211E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>
    <w:nsid w:val="696B0744"/>
    <w:multiLevelType w:val="hybridMultilevel"/>
    <w:tmpl w:val="29FE4D24"/>
    <w:lvl w:ilvl="0" w:tplc="9EACBD20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73B77139"/>
    <w:multiLevelType w:val="hybridMultilevel"/>
    <w:tmpl w:val="8836128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A4E5D"/>
    <w:multiLevelType w:val="hybridMultilevel"/>
    <w:tmpl w:val="910CED3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15"/>
  </w:num>
  <w:num w:numId="14">
    <w:abstractNumId w:val="16"/>
  </w:num>
  <w:num w:numId="15">
    <w:abstractNumId w:val="6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8"/>
    <w:rsid w:val="0000119C"/>
    <w:rsid w:val="000450DA"/>
    <w:rsid w:val="00050E33"/>
    <w:rsid w:val="000713C9"/>
    <w:rsid w:val="000D6B9E"/>
    <w:rsid w:val="000E5E9B"/>
    <w:rsid w:val="00104D07"/>
    <w:rsid w:val="00106D1B"/>
    <w:rsid w:val="00107C2C"/>
    <w:rsid w:val="00130CD0"/>
    <w:rsid w:val="00152AA1"/>
    <w:rsid w:val="00185A26"/>
    <w:rsid w:val="00195A5F"/>
    <w:rsid w:val="001A4466"/>
    <w:rsid w:val="001E06C6"/>
    <w:rsid w:val="00215469"/>
    <w:rsid w:val="00264F6B"/>
    <w:rsid w:val="00267892"/>
    <w:rsid w:val="00267B90"/>
    <w:rsid w:val="0029262E"/>
    <w:rsid w:val="00294A25"/>
    <w:rsid w:val="002B79B9"/>
    <w:rsid w:val="002D3A69"/>
    <w:rsid w:val="002D4174"/>
    <w:rsid w:val="0030778D"/>
    <w:rsid w:val="003231C8"/>
    <w:rsid w:val="00346A18"/>
    <w:rsid w:val="003663A6"/>
    <w:rsid w:val="003A7CAF"/>
    <w:rsid w:val="003B4D5C"/>
    <w:rsid w:val="003B5E6B"/>
    <w:rsid w:val="003E0B70"/>
    <w:rsid w:val="003E357F"/>
    <w:rsid w:val="0041603D"/>
    <w:rsid w:val="00422CBC"/>
    <w:rsid w:val="00475D79"/>
    <w:rsid w:val="004C567E"/>
    <w:rsid w:val="004F4AB9"/>
    <w:rsid w:val="00565F6B"/>
    <w:rsid w:val="005C41D5"/>
    <w:rsid w:val="00636DC9"/>
    <w:rsid w:val="00664B73"/>
    <w:rsid w:val="006B4D90"/>
    <w:rsid w:val="006F45B6"/>
    <w:rsid w:val="007D50DF"/>
    <w:rsid w:val="007F79FE"/>
    <w:rsid w:val="008863D5"/>
    <w:rsid w:val="008906A6"/>
    <w:rsid w:val="008F583F"/>
    <w:rsid w:val="00931067"/>
    <w:rsid w:val="00937E64"/>
    <w:rsid w:val="00957BEE"/>
    <w:rsid w:val="009A3D65"/>
    <w:rsid w:val="009B0240"/>
    <w:rsid w:val="009D4393"/>
    <w:rsid w:val="009E469C"/>
    <w:rsid w:val="009F736C"/>
    <w:rsid w:val="00A26301"/>
    <w:rsid w:val="00A35B51"/>
    <w:rsid w:val="00A44C8F"/>
    <w:rsid w:val="00A45E5C"/>
    <w:rsid w:val="00B30FBF"/>
    <w:rsid w:val="00B34162"/>
    <w:rsid w:val="00B40C2D"/>
    <w:rsid w:val="00B642C5"/>
    <w:rsid w:val="00B671A0"/>
    <w:rsid w:val="00B74D5C"/>
    <w:rsid w:val="00B849C4"/>
    <w:rsid w:val="00BA00FE"/>
    <w:rsid w:val="00BA54FF"/>
    <w:rsid w:val="00BF7D6D"/>
    <w:rsid w:val="00C05967"/>
    <w:rsid w:val="00C158CC"/>
    <w:rsid w:val="00C627D3"/>
    <w:rsid w:val="00CC6927"/>
    <w:rsid w:val="00CF555B"/>
    <w:rsid w:val="00D73649"/>
    <w:rsid w:val="00D7475D"/>
    <w:rsid w:val="00DE26AA"/>
    <w:rsid w:val="00E146E3"/>
    <w:rsid w:val="00E15EE7"/>
    <w:rsid w:val="00E62A15"/>
    <w:rsid w:val="00EB6BCE"/>
    <w:rsid w:val="00EF3E5A"/>
    <w:rsid w:val="00F07AFC"/>
    <w:rsid w:val="00F3047E"/>
    <w:rsid w:val="00F554C1"/>
    <w:rsid w:val="00FA04DF"/>
    <w:rsid w:val="00FB3843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468BB-183F-45D3-8F54-88D59AA2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6D1B"/>
    <w:pPr>
      <w:ind w:left="720"/>
      <w:contextualSpacing/>
    </w:pPr>
  </w:style>
  <w:style w:type="paragraph" w:styleId="Sinespaciado">
    <w:name w:val="No Spacing"/>
    <w:uiPriority w:val="1"/>
    <w:qFormat/>
    <w:rsid w:val="00107C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0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19C"/>
  </w:style>
  <w:style w:type="paragraph" w:styleId="Piedepgina">
    <w:name w:val="footer"/>
    <w:basedOn w:val="Normal"/>
    <w:link w:val="PiedepginaCar"/>
    <w:uiPriority w:val="99"/>
    <w:unhideWhenUsed/>
    <w:rsid w:val="0000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19C"/>
  </w:style>
  <w:style w:type="character" w:styleId="Hipervnculo">
    <w:name w:val="Hyperlink"/>
    <w:basedOn w:val="Fuentedeprrafopredeter"/>
    <w:uiPriority w:val="99"/>
    <w:unhideWhenUsed/>
    <w:rsid w:val="00B40C2D"/>
    <w:rPr>
      <w:color w:val="0000FF" w:themeColor="hyperlink"/>
      <w:u w:val="single"/>
    </w:rPr>
  </w:style>
  <w:style w:type="paragraph" w:customStyle="1" w:styleId="Default">
    <w:name w:val="Default"/>
    <w:rsid w:val="000450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Cuerpodeltexto3">
    <w:name w:val="Cuerpo del texto (3)_"/>
    <w:basedOn w:val="Fuentedeprrafopredeter"/>
    <w:link w:val="Cuerpodeltexto30"/>
    <w:rsid w:val="009F736C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Cuerpodeltexto4">
    <w:name w:val="Cuerpo del texto (4)_"/>
    <w:basedOn w:val="Fuentedeprrafopredeter"/>
    <w:link w:val="Cuerpodeltexto40"/>
    <w:rsid w:val="009F736C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Cuerpodeltexto412pto">
    <w:name w:val="Cuerpo del texto (4) + 12 pto"/>
    <w:aliases w:val="Cursiva,Espaciado -1 pto"/>
    <w:basedOn w:val="Cuerpodeltexto4"/>
    <w:rsid w:val="009F736C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Cuerpodeltexto30">
    <w:name w:val="Cuerpo del texto (3)"/>
    <w:basedOn w:val="Normal"/>
    <w:link w:val="Cuerpodeltexto3"/>
    <w:rsid w:val="009F736C"/>
    <w:pPr>
      <w:widowControl w:val="0"/>
      <w:shd w:val="clear" w:color="auto" w:fill="FFFFFF"/>
      <w:spacing w:after="0" w:line="262" w:lineRule="exact"/>
      <w:jc w:val="center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uerpodeltexto40">
    <w:name w:val="Cuerpo del texto (4)"/>
    <w:basedOn w:val="Normal"/>
    <w:link w:val="Cuerpodeltexto4"/>
    <w:rsid w:val="009F736C"/>
    <w:pPr>
      <w:widowControl w:val="0"/>
      <w:shd w:val="clear" w:color="auto" w:fill="FFFFFF"/>
      <w:spacing w:after="600" w:line="262" w:lineRule="exac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B0F2-6237-4465-99F0-7985B2C5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2620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O S E   S I L V A</dc:creator>
  <cp:lastModifiedBy>DERECHO</cp:lastModifiedBy>
  <cp:revision>2</cp:revision>
  <cp:lastPrinted>2016-05-20T00:19:00Z</cp:lastPrinted>
  <dcterms:created xsi:type="dcterms:W3CDTF">2018-08-09T17:12:00Z</dcterms:created>
  <dcterms:modified xsi:type="dcterms:W3CDTF">2018-08-09T17:12:00Z</dcterms:modified>
</cp:coreProperties>
</file>