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25" w:rsidRDefault="005B7025" w:rsidP="005B7025">
      <w:pPr>
        <w:jc w:val="right"/>
        <w:rPr>
          <w:rFonts w:ascii="Impact" w:hAnsi="Impact"/>
          <w:sz w:val="32"/>
        </w:rPr>
      </w:pPr>
      <w:bookmarkStart w:id="0" w:name="_GoBack"/>
      <w:bookmarkEnd w:id="0"/>
      <w:r w:rsidRPr="00A8297F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3EDCDB15" wp14:editId="39CD8D0C">
            <wp:simplePos x="0" y="0"/>
            <wp:positionH relativeFrom="column">
              <wp:posOffset>142875</wp:posOffset>
            </wp:positionH>
            <wp:positionV relativeFrom="paragraph">
              <wp:posOffset>-76200</wp:posOffset>
            </wp:positionV>
            <wp:extent cx="594360" cy="5784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4858" r="3399" b="4858"/>
                    <a:stretch/>
                  </pic:blipFill>
                  <pic:spPr bwMode="auto">
                    <a:xfrm>
                      <a:off x="0" y="0"/>
                      <a:ext cx="59436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32"/>
        </w:rPr>
        <w:t>UNIVERSIDAD NACIONAL JOSÉ FAUSTINO SÁNCHEZ CARRIÓN</w:t>
      </w:r>
    </w:p>
    <w:p w:rsidR="005B7025" w:rsidRPr="00D657E1" w:rsidRDefault="005B7025" w:rsidP="005B7025">
      <w:pPr>
        <w:jc w:val="center"/>
        <w:rPr>
          <w:rFonts w:asciiTheme="minorHAnsi" w:hAnsiTheme="minorHAnsi"/>
          <w:b/>
          <w:sz w:val="32"/>
        </w:rPr>
      </w:pPr>
      <w:r w:rsidRPr="00D657E1">
        <w:rPr>
          <w:rFonts w:asciiTheme="minorHAnsi" w:hAnsiTheme="minorHAnsi"/>
          <w:b/>
          <w:sz w:val="32"/>
        </w:rPr>
        <w:t>FA</w:t>
      </w:r>
      <w:r w:rsidR="00C66B86">
        <w:rPr>
          <w:rFonts w:asciiTheme="minorHAnsi" w:hAnsiTheme="minorHAnsi"/>
          <w:b/>
          <w:sz w:val="32"/>
        </w:rPr>
        <w:t>CULTAD DE</w:t>
      </w:r>
      <w:r w:rsidR="008836E8">
        <w:rPr>
          <w:rFonts w:asciiTheme="minorHAnsi" w:hAnsiTheme="minorHAnsi"/>
          <w:b/>
          <w:sz w:val="32"/>
        </w:rPr>
        <w:t xml:space="preserve"> DERECHO</w:t>
      </w:r>
      <w:r w:rsidR="00C66B86">
        <w:rPr>
          <w:rFonts w:asciiTheme="minorHAnsi" w:hAnsiTheme="minorHAnsi"/>
          <w:b/>
          <w:sz w:val="32"/>
        </w:rPr>
        <w:t xml:space="preserve"> CIENCIAS POLÍTICAS</w:t>
      </w:r>
    </w:p>
    <w:p w:rsidR="005B7025" w:rsidRPr="00A84FC8" w:rsidRDefault="005B7025" w:rsidP="005B7025">
      <w:pPr>
        <w:jc w:val="center"/>
        <w:rPr>
          <w:rFonts w:asciiTheme="minorHAnsi" w:hAnsiTheme="minorHAnsi"/>
          <w:sz w:val="26"/>
          <w:szCs w:val="26"/>
        </w:rPr>
      </w:pPr>
      <w:r w:rsidRPr="00A84FC8">
        <w:rPr>
          <w:rFonts w:asciiTheme="minorHAnsi" w:hAnsiTheme="minorHAnsi"/>
          <w:sz w:val="26"/>
          <w:szCs w:val="26"/>
        </w:rPr>
        <w:t>E</w:t>
      </w:r>
      <w:r w:rsidR="00C66B86">
        <w:rPr>
          <w:rFonts w:asciiTheme="minorHAnsi" w:hAnsiTheme="minorHAnsi"/>
          <w:sz w:val="26"/>
          <w:szCs w:val="26"/>
        </w:rPr>
        <w:t>SCUELA ACADÉMICA PROFESIONAL DE DERECHO Y CIENCIAS POLÍTICAS</w:t>
      </w:r>
    </w:p>
    <w:p w:rsidR="005B7025" w:rsidRDefault="005B7025" w:rsidP="005B7025">
      <w:pPr>
        <w:jc w:val="center"/>
        <w:rPr>
          <w:rFonts w:asciiTheme="minorHAnsi" w:hAnsiTheme="minorHAnsi"/>
          <w:sz w:val="28"/>
        </w:rPr>
      </w:pPr>
    </w:p>
    <w:p w:rsidR="006256A7" w:rsidRPr="00784917" w:rsidRDefault="00BE5B4D" w:rsidP="00240FE5">
      <w:pPr>
        <w:jc w:val="center"/>
        <w:rPr>
          <w:rFonts w:ascii="Impact" w:hAnsi="Impact"/>
          <w:sz w:val="32"/>
        </w:rPr>
      </w:pPr>
      <w:r w:rsidRPr="00784917">
        <w:rPr>
          <w:rFonts w:ascii="Impact" w:hAnsi="Impact"/>
          <w:sz w:val="32"/>
        </w:rPr>
        <w:t>SÍLABO</w:t>
      </w:r>
    </w:p>
    <w:p w:rsidR="00B545CE" w:rsidRPr="00784917" w:rsidRDefault="009F4EB0" w:rsidP="00240FE5">
      <w:pPr>
        <w:jc w:val="center"/>
      </w:pPr>
      <w:r>
        <w:t>ASIGNATURA: INGLÉ</w:t>
      </w:r>
      <w:r w:rsidR="00C66B86">
        <w:t xml:space="preserve">S </w:t>
      </w:r>
      <w:r w:rsidR="00BE5B4D" w:rsidRPr="00784917">
        <w:t>I</w:t>
      </w:r>
      <w:r>
        <w:t>II</w:t>
      </w:r>
    </w:p>
    <w:p w:rsidR="00B545CE" w:rsidRPr="00784917" w:rsidRDefault="00B545CE" w:rsidP="00240FE5"/>
    <w:p w:rsidR="00B545CE" w:rsidRPr="00784917" w:rsidRDefault="00333C3C" w:rsidP="00240FE5">
      <w:pPr>
        <w:rPr>
          <w:rFonts w:ascii="Impact" w:hAnsi="Impact"/>
        </w:rPr>
      </w:pPr>
      <w:r w:rsidRPr="00784917">
        <w:rPr>
          <w:rFonts w:ascii="Impact" w:hAnsi="Impact"/>
        </w:rPr>
        <w:t xml:space="preserve">I. DATOS GENERALES: 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1.1. </w:t>
      </w:r>
      <w:r w:rsidRPr="00784917">
        <w:tab/>
        <w:t>Código de asignatura</w:t>
      </w:r>
      <w:r w:rsidRPr="00784917">
        <w:tab/>
        <w:t xml:space="preserve">: </w:t>
      </w:r>
      <w:r w:rsidR="00333C3C" w:rsidRPr="00784917">
        <w:tab/>
      </w:r>
      <w:r w:rsidR="00987E3C">
        <w:t>FG13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1.2. </w:t>
      </w:r>
      <w:r w:rsidRPr="00784917">
        <w:tab/>
        <w:t>Escuela académica profesional</w:t>
      </w:r>
      <w:r w:rsidRPr="00784917">
        <w:tab/>
        <w:t xml:space="preserve">: </w:t>
      </w:r>
      <w:r w:rsidR="00C66B86">
        <w:tab/>
        <w:t>Derecho y ciencias políticas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1.3. </w:t>
      </w:r>
      <w:r w:rsidRPr="00784917">
        <w:tab/>
        <w:t>Departamento académico</w:t>
      </w:r>
      <w:r w:rsidRPr="00784917">
        <w:tab/>
        <w:t xml:space="preserve">: </w:t>
      </w:r>
      <w:r w:rsidR="00C66B86">
        <w:tab/>
      </w:r>
      <w:r w:rsidR="00A0099A">
        <w:t>Derecho y ciencias políticas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1.4. </w:t>
      </w:r>
      <w:r w:rsidRPr="00784917">
        <w:tab/>
        <w:t>Ciclo</w:t>
      </w:r>
      <w:r w:rsidRPr="00784917">
        <w:tab/>
        <w:t>:</w:t>
      </w:r>
      <w:r w:rsidR="00333C3C" w:rsidRPr="00784917">
        <w:tab/>
      </w:r>
      <w:r w:rsidR="00AA36D5">
        <w:t>V</w:t>
      </w:r>
      <w:r w:rsidR="00E35B61">
        <w:t xml:space="preserve"> “A</w:t>
      </w:r>
      <w:r w:rsidR="00F84F53">
        <w:t>”</w:t>
      </w:r>
      <w:r w:rsidR="00E35B61">
        <w:t xml:space="preserve"> “B”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1.5. </w:t>
      </w:r>
      <w:r w:rsidRPr="00784917">
        <w:tab/>
        <w:t>Créditos</w:t>
      </w:r>
      <w:r w:rsidRPr="00784917">
        <w:tab/>
        <w:t>:</w:t>
      </w:r>
      <w:r w:rsidR="008836E8">
        <w:tab/>
        <w:t>02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1.6. </w:t>
      </w:r>
      <w:r w:rsidRPr="00784917">
        <w:tab/>
        <w:t>Condición</w:t>
      </w:r>
      <w:r w:rsidRPr="00784917">
        <w:tab/>
        <w:t>:</w:t>
      </w:r>
      <w:r w:rsidR="00333C3C" w:rsidRPr="00784917">
        <w:tab/>
        <w:t>Obligatorio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1.7. </w:t>
      </w:r>
      <w:r w:rsidRPr="00784917">
        <w:tab/>
      </w:r>
      <w:r w:rsidR="00E35B61">
        <w:t>Horas semanales</w:t>
      </w:r>
      <w:r w:rsidR="00E35B61">
        <w:tab/>
        <w:t>:</w:t>
      </w:r>
      <w:r w:rsidR="00E35B61">
        <w:tab/>
        <w:t>Teoría: 01</w:t>
      </w:r>
      <w:r w:rsidR="00333C3C" w:rsidRPr="00784917">
        <w:tab/>
        <w:t>Práctica: 02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1.8. </w:t>
      </w:r>
      <w:r w:rsidRPr="00784917">
        <w:tab/>
        <w:t>Pre requisito</w:t>
      </w:r>
      <w:r w:rsidRPr="00784917">
        <w:tab/>
        <w:t>:</w:t>
      </w:r>
      <w:r w:rsidR="00333C3C" w:rsidRPr="00784917">
        <w:tab/>
        <w:t>Ninguno</w:t>
      </w:r>
    </w:p>
    <w:p w:rsidR="00AC0100" w:rsidRPr="00784917" w:rsidRDefault="00AC0100" w:rsidP="00240FE5">
      <w:pPr>
        <w:tabs>
          <w:tab w:val="left" w:pos="567"/>
          <w:tab w:val="left" w:pos="3686"/>
        </w:tabs>
      </w:pPr>
      <w:r w:rsidRPr="00784917">
        <w:t xml:space="preserve">1.9. </w:t>
      </w:r>
      <w:r w:rsidRPr="00784917">
        <w:tab/>
        <w:t>Semestre académico</w:t>
      </w:r>
      <w:r w:rsidRPr="00784917">
        <w:tab/>
        <w:t>:</w:t>
      </w:r>
      <w:r w:rsidR="00333C3C" w:rsidRPr="00784917">
        <w:tab/>
        <w:t>2015-I</w:t>
      </w:r>
      <w:r w:rsidR="00C66B86">
        <w:t>I</w:t>
      </w:r>
    </w:p>
    <w:p w:rsidR="00AC0100" w:rsidRDefault="00AC0100" w:rsidP="00240FE5">
      <w:pPr>
        <w:tabs>
          <w:tab w:val="left" w:pos="567"/>
          <w:tab w:val="left" w:pos="3686"/>
        </w:tabs>
      </w:pPr>
      <w:r w:rsidRPr="00784917">
        <w:t xml:space="preserve">1.10. </w:t>
      </w:r>
      <w:r w:rsidRPr="00784917">
        <w:tab/>
        <w:t>Docente</w:t>
      </w:r>
      <w:r w:rsidRPr="00784917">
        <w:tab/>
        <w:t>:</w:t>
      </w:r>
      <w:r w:rsidR="00C66B86">
        <w:tab/>
        <w:t xml:space="preserve">Mg. Fiorella Victoria </w:t>
      </w:r>
      <w:proofErr w:type="spellStart"/>
      <w:r w:rsidR="00C66B86">
        <w:t>Luperdi</w:t>
      </w:r>
      <w:proofErr w:type="spellEnd"/>
      <w:r w:rsidR="00C66B86">
        <w:t xml:space="preserve"> Ríos</w:t>
      </w:r>
    </w:p>
    <w:p w:rsidR="00563F67" w:rsidRPr="00563F67" w:rsidRDefault="008836E8" w:rsidP="00240FE5">
      <w:pPr>
        <w:tabs>
          <w:tab w:val="left" w:pos="567"/>
          <w:tab w:val="left" w:pos="3686"/>
        </w:tabs>
        <w:rPr>
          <w:lang w:val="en-US"/>
        </w:rPr>
      </w:pPr>
      <w:r>
        <w:rPr>
          <w:lang w:val="en-US"/>
        </w:rPr>
        <w:t xml:space="preserve">1.11. </w:t>
      </w:r>
      <w:proofErr w:type="spellStart"/>
      <w:r>
        <w:rPr>
          <w:lang w:val="en-US"/>
        </w:rPr>
        <w:t>Colegiatura</w:t>
      </w:r>
      <w:proofErr w:type="spellEnd"/>
      <w:r>
        <w:rPr>
          <w:lang w:val="en-US"/>
        </w:rPr>
        <w:tab/>
        <w:t>:</w:t>
      </w:r>
      <w:r w:rsidR="00563F67">
        <w:rPr>
          <w:lang w:val="en-US"/>
        </w:rPr>
        <w:tab/>
        <w:t>024</w:t>
      </w:r>
      <w:r w:rsidR="00CD6DF5">
        <w:rPr>
          <w:lang w:val="en-US"/>
        </w:rPr>
        <w:t>5639625</w:t>
      </w:r>
    </w:p>
    <w:p w:rsidR="00333C3C" w:rsidRDefault="00333C3C" w:rsidP="00240FE5">
      <w:pPr>
        <w:tabs>
          <w:tab w:val="left" w:pos="567"/>
          <w:tab w:val="left" w:pos="3686"/>
        </w:tabs>
        <w:rPr>
          <w:lang w:val="en-US"/>
        </w:rPr>
      </w:pPr>
    </w:p>
    <w:p w:rsidR="007A4F4F" w:rsidRPr="00563F67" w:rsidRDefault="007A4F4F" w:rsidP="00240FE5">
      <w:pPr>
        <w:tabs>
          <w:tab w:val="left" w:pos="567"/>
          <w:tab w:val="left" w:pos="3686"/>
        </w:tabs>
        <w:rPr>
          <w:lang w:val="en-US"/>
        </w:rPr>
      </w:pPr>
    </w:p>
    <w:p w:rsidR="00333C3C" w:rsidRPr="00563F67" w:rsidRDefault="00333C3C" w:rsidP="00240FE5">
      <w:pPr>
        <w:tabs>
          <w:tab w:val="left" w:pos="567"/>
          <w:tab w:val="left" w:pos="3686"/>
        </w:tabs>
        <w:rPr>
          <w:rFonts w:ascii="Impact" w:hAnsi="Impact"/>
          <w:lang w:val="en-US"/>
        </w:rPr>
      </w:pPr>
      <w:r w:rsidRPr="00563F67">
        <w:rPr>
          <w:rFonts w:ascii="Impact" w:hAnsi="Impact"/>
          <w:lang w:val="en-US"/>
        </w:rPr>
        <w:t>II. SUMILLA:</w:t>
      </w:r>
    </w:p>
    <w:p w:rsidR="00784917" w:rsidRDefault="00CA3920" w:rsidP="00240FE5">
      <w:pPr>
        <w:tabs>
          <w:tab w:val="left" w:pos="567"/>
          <w:tab w:val="left" w:pos="3686"/>
        </w:tabs>
        <w:jc w:val="both"/>
        <w:rPr>
          <w:lang w:val="en-US"/>
        </w:rPr>
      </w:pPr>
      <w:r w:rsidRPr="00CA3920">
        <w:rPr>
          <w:lang w:val="en-US"/>
        </w:rPr>
        <w:t xml:space="preserve">Present simple, verb to be, subject pronouns, possessive adjectives, </w:t>
      </w:r>
      <w:r w:rsidR="00784917">
        <w:rPr>
          <w:lang w:val="en-US"/>
        </w:rPr>
        <w:t>demonstratives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>/does, possessive’s</w:t>
      </w:r>
      <w:r w:rsidR="00784917">
        <w:rPr>
          <w:lang w:val="en-US"/>
        </w:rPr>
        <w:t>, adverbs of frequency, object pronouns, possessive pronouns and past simple.</w:t>
      </w:r>
    </w:p>
    <w:p w:rsidR="00784917" w:rsidRDefault="00784917" w:rsidP="00240FE5">
      <w:pPr>
        <w:tabs>
          <w:tab w:val="left" w:pos="567"/>
          <w:tab w:val="left" w:pos="3686"/>
        </w:tabs>
        <w:rPr>
          <w:lang w:val="en-US"/>
        </w:rPr>
      </w:pPr>
    </w:p>
    <w:p w:rsidR="007A4F4F" w:rsidRPr="00CA3920" w:rsidRDefault="007A4F4F" w:rsidP="00240FE5">
      <w:pPr>
        <w:tabs>
          <w:tab w:val="left" w:pos="567"/>
          <w:tab w:val="left" w:pos="3686"/>
        </w:tabs>
        <w:rPr>
          <w:lang w:val="en-US"/>
        </w:rPr>
      </w:pPr>
    </w:p>
    <w:p w:rsidR="00AC0100" w:rsidRPr="00784917" w:rsidRDefault="00784917" w:rsidP="00240FE5">
      <w:pPr>
        <w:tabs>
          <w:tab w:val="left" w:pos="567"/>
          <w:tab w:val="left" w:pos="3686"/>
        </w:tabs>
        <w:rPr>
          <w:rFonts w:ascii="Impact" w:hAnsi="Impact"/>
        </w:rPr>
      </w:pPr>
      <w:r w:rsidRPr="00784917">
        <w:rPr>
          <w:rFonts w:ascii="Impact" w:hAnsi="Impact"/>
        </w:rPr>
        <w:t>III. METODOLOGÍA DE LA ENSEÑANZA:</w:t>
      </w:r>
    </w:p>
    <w:p w:rsidR="00784917" w:rsidRPr="005F6445" w:rsidRDefault="00D51CC1" w:rsidP="00240FE5">
      <w:pPr>
        <w:tabs>
          <w:tab w:val="left" w:pos="3686"/>
        </w:tabs>
        <w:jc w:val="both"/>
        <w:rPr>
          <w:b/>
        </w:rPr>
      </w:pPr>
      <w:r w:rsidRPr="005F6445">
        <w:rPr>
          <w:b/>
        </w:rPr>
        <w:t>3.1. Objetivos:</w:t>
      </w:r>
    </w:p>
    <w:p w:rsidR="00D51CC1" w:rsidRPr="00784917" w:rsidRDefault="005F6445" w:rsidP="00240FE5">
      <w:pPr>
        <w:tabs>
          <w:tab w:val="left" w:pos="3686"/>
        </w:tabs>
        <w:jc w:val="both"/>
      </w:pPr>
      <w:r w:rsidRPr="005F6445">
        <w:t>Se desarrollaran las cuatro habilidades del idioma inglés (</w:t>
      </w:r>
      <w:proofErr w:type="spellStart"/>
      <w:r w:rsidRPr="005F6445">
        <w:t>writing</w:t>
      </w:r>
      <w:proofErr w:type="spellEnd"/>
      <w:r w:rsidRPr="005F6445">
        <w:t xml:space="preserve">, </w:t>
      </w:r>
      <w:proofErr w:type="spellStart"/>
      <w:r w:rsidRPr="005F6445">
        <w:t>reading</w:t>
      </w:r>
      <w:proofErr w:type="spellEnd"/>
      <w:r w:rsidRPr="005F6445">
        <w:t xml:space="preserve">, </w:t>
      </w:r>
      <w:proofErr w:type="spellStart"/>
      <w:r>
        <w:t>lis</w:t>
      </w:r>
      <w:r w:rsidRPr="005F6445">
        <w:t>tening</w:t>
      </w:r>
      <w:proofErr w:type="spellEnd"/>
      <w:r w:rsidRPr="005F6445">
        <w:t xml:space="preserve"> and </w:t>
      </w:r>
      <w:proofErr w:type="spellStart"/>
      <w:r w:rsidRPr="005F6445">
        <w:t>speaking</w:t>
      </w:r>
      <w:proofErr w:type="spellEnd"/>
      <w:r w:rsidRPr="005F6445">
        <w:t>) a un nivel básico. De manera tal que permita al estudiante comunicarse de manera efectiva en contextos reales y aplicarlo en el desempeño de su carrera profesional.</w:t>
      </w:r>
    </w:p>
    <w:p w:rsidR="00AC0100" w:rsidRPr="00784917" w:rsidRDefault="00AC0100" w:rsidP="00240FE5">
      <w:pPr>
        <w:jc w:val="both"/>
      </w:pPr>
    </w:p>
    <w:p w:rsidR="005F6445" w:rsidRPr="005F6445" w:rsidRDefault="005F6445" w:rsidP="00240FE5">
      <w:pPr>
        <w:jc w:val="both"/>
        <w:rPr>
          <w:b/>
        </w:rPr>
      </w:pPr>
      <w:r w:rsidRPr="005F6445">
        <w:rPr>
          <w:b/>
        </w:rPr>
        <w:t>3.2. Estrategias metodológicas</w:t>
      </w:r>
    </w:p>
    <w:p w:rsidR="005F6445" w:rsidRDefault="005F6445" w:rsidP="00240FE5">
      <w:pPr>
        <w:jc w:val="both"/>
      </w:pPr>
      <w:r>
        <w:t>El carácter teórico y práctico de la asignatura incide en el desarrollo de las habilidades y uso de técnicas y procedimientos propios, tales como: método del enfoque comunicativo, estudio dirigido con textos, método de hojas de instrucción, trabajos individuales, grupales, conversaciones, exposiciones, vídeos, etc.</w:t>
      </w:r>
    </w:p>
    <w:p w:rsidR="005F6445" w:rsidRDefault="005F6445" w:rsidP="00240FE5">
      <w:pPr>
        <w:jc w:val="both"/>
      </w:pPr>
    </w:p>
    <w:p w:rsidR="005F6445" w:rsidRPr="005F6445" w:rsidRDefault="005F6445" w:rsidP="00240FE5">
      <w:pPr>
        <w:jc w:val="both"/>
        <w:rPr>
          <w:b/>
        </w:rPr>
      </w:pPr>
      <w:r w:rsidRPr="005F6445">
        <w:rPr>
          <w:b/>
        </w:rPr>
        <w:t>3.3. Medios y materiales de enseñanza</w:t>
      </w:r>
    </w:p>
    <w:p w:rsidR="005F6445" w:rsidRDefault="005F6445" w:rsidP="00240FE5">
      <w:pPr>
        <w:jc w:val="both"/>
      </w:pPr>
      <w:r>
        <w:t>a)</w:t>
      </w:r>
      <w:r w:rsidR="00EB6073">
        <w:t xml:space="preserve"> </w:t>
      </w:r>
      <w:r>
        <w:t xml:space="preserve">Medios: la voz del profesor, pizarra, textos, TV., data </w:t>
      </w:r>
      <w:proofErr w:type="spellStart"/>
      <w:r>
        <w:t>display</w:t>
      </w:r>
      <w:proofErr w:type="spellEnd"/>
      <w:r>
        <w:t>, retroproyector.</w:t>
      </w:r>
    </w:p>
    <w:p w:rsidR="00CA3920" w:rsidRPr="00784917" w:rsidRDefault="005F6445" w:rsidP="00240FE5">
      <w:pPr>
        <w:jc w:val="both"/>
      </w:pPr>
      <w:r>
        <w:t>b)</w:t>
      </w:r>
      <w:r w:rsidR="00EB6073">
        <w:t xml:space="preserve"> </w:t>
      </w:r>
      <w:r>
        <w:t xml:space="preserve">Materiales: libros, láminas, vídeos, hojas, separatas, plumones, pizarra, </w:t>
      </w:r>
      <w:proofErr w:type="spellStart"/>
      <w:r>
        <w:t>etc</w:t>
      </w:r>
      <w:proofErr w:type="spellEnd"/>
    </w:p>
    <w:p w:rsidR="00CA3920" w:rsidRDefault="00CA3920" w:rsidP="00240FE5"/>
    <w:p w:rsidR="00EB6073" w:rsidRDefault="00EB6073" w:rsidP="00240FE5"/>
    <w:p w:rsidR="005B7025" w:rsidRDefault="005B7025" w:rsidP="00240FE5"/>
    <w:p w:rsidR="005B7025" w:rsidRPr="00784917" w:rsidRDefault="005B7025" w:rsidP="00240FE5"/>
    <w:p w:rsidR="005F6445" w:rsidRDefault="005F6445" w:rsidP="00240FE5">
      <w:pPr>
        <w:tabs>
          <w:tab w:val="left" w:pos="567"/>
          <w:tab w:val="left" w:pos="3686"/>
        </w:tabs>
        <w:rPr>
          <w:rFonts w:ascii="Impact" w:hAnsi="Impact"/>
        </w:rPr>
      </w:pPr>
      <w:r w:rsidRPr="005F6445">
        <w:rPr>
          <w:rFonts w:ascii="Impact" w:hAnsi="Impact"/>
        </w:rPr>
        <w:t>IV. CONTENIDO TEMÁTICO Y CRONOGRAMA:</w:t>
      </w:r>
    </w:p>
    <w:p w:rsidR="005B7025" w:rsidRPr="005F6445" w:rsidRDefault="005B7025" w:rsidP="00240FE5">
      <w:pPr>
        <w:tabs>
          <w:tab w:val="left" w:pos="567"/>
          <w:tab w:val="left" w:pos="3686"/>
        </w:tabs>
        <w:rPr>
          <w:rFonts w:ascii="Impact" w:hAnsi="Impact"/>
        </w:rPr>
      </w:pPr>
    </w:p>
    <w:p w:rsidR="005F6445" w:rsidRDefault="005F6445" w:rsidP="00240FE5">
      <w:pPr>
        <w:rPr>
          <w:sz w:val="2"/>
          <w:szCs w:val="2"/>
        </w:rPr>
      </w:pPr>
    </w:p>
    <w:tbl>
      <w:tblPr>
        <w:tblW w:w="839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5"/>
        <w:gridCol w:w="881"/>
        <w:gridCol w:w="6489"/>
      </w:tblGrid>
      <w:tr w:rsidR="005F6445" w:rsidRPr="00EB6073" w:rsidTr="00EB6073">
        <w:trPr>
          <w:trHeight w:val="34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45" w:rsidRPr="00EB6073" w:rsidRDefault="005F644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0"/>
                <w:szCs w:val="24"/>
                <w:lang w:val="es-ES_tradnl" w:eastAsia="es-ES_tradnl"/>
              </w:rPr>
              <w:t>SEMANA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45" w:rsidRPr="00EB6073" w:rsidRDefault="005F644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0"/>
                <w:szCs w:val="24"/>
                <w:lang w:val="es-ES_tradnl" w:eastAsia="es-ES_tradnl"/>
              </w:rPr>
              <w:t>SESIÓN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45" w:rsidRPr="00EB6073" w:rsidRDefault="005F644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0"/>
                <w:szCs w:val="24"/>
                <w:lang w:val="es-ES_tradnl" w:eastAsia="en-US"/>
              </w:rPr>
              <w:t>CONTENIDO TEMÁTICO</w:t>
            </w:r>
          </w:p>
        </w:tc>
      </w:tr>
      <w:tr w:rsidR="00EB6073" w:rsidRPr="009024A1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1ra.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1ra.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To-be verb and subject pronouns (present simple)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Possessive adjectives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9024A1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3ra.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indefinite article a / an, plurals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9024A1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4ta.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5B702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</w:t>
            </w:r>
            <w:r w:rsidR="00EB6073"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Demonstrative adjectives and pronouns (this / that / these / those)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n-US"/>
              </w:rPr>
              <w:t xml:space="preserve"> </w:t>
            </w:r>
            <w:proofErr w:type="spellStart"/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n-US"/>
              </w:rPr>
              <w:t>ta</w:t>
            </w:r>
            <w:proofErr w:type="spellEnd"/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5B702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</w:t>
            </w:r>
            <w:r w:rsidR="00EB6073"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Auxiliary verbs do-does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6ta.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5B702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</w:t>
            </w:r>
            <w:r w:rsidR="00EB6073"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 / an + jobs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7ma.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5B702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</w:t>
            </w:r>
            <w:r w:rsidR="00EB6073"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Possessive's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5F6445" w:rsidRPr="00EB6073" w:rsidTr="00EB6073">
        <w:trPr>
          <w:trHeight w:val="34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45" w:rsidRPr="00EB6073" w:rsidRDefault="005F644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8va.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45" w:rsidRPr="00EB6073" w:rsidRDefault="005F644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MID-TERM EXAMINATION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9na.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5B702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</w:t>
            </w:r>
            <w:r w:rsidR="00EB6073"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ra.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Adjectives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5B702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10</w:t>
            </w:r>
            <w:r w:rsidR="00EB6073"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ma.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5B7025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</w:t>
            </w:r>
            <w:r w:rsidR="00EB6073"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time, present simple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11ra.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9F4EB0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Have- Has got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jc w:val="center"/>
              <w:rPr>
                <w:rFonts w:ascii="Times New Roman" w:hAnsi="Times New Roman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12da.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Prepositions of time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9024A1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13ra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 / can't - Like + (Verb + -</w:t>
            </w:r>
            <w:proofErr w:type="spellStart"/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1"/>
              <w:widowControl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14ta.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9F4EB0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There is – There are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15ta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9F4EB0" w:rsidP="00666AEC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Present </w:t>
            </w:r>
            <w:r w:rsidR="00666AEC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progressive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2da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16ta.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1ra.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 simple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2da.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Practice</w:t>
            </w:r>
          </w:p>
        </w:tc>
      </w:tr>
      <w:tr w:rsidR="00EB6073" w:rsidRPr="00EB6073" w:rsidTr="00EB6073">
        <w:trPr>
          <w:trHeight w:val="34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17ma.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3" w:rsidRPr="00EB6073" w:rsidRDefault="00EB6073" w:rsidP="00240FE5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07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 EXAMINATION</w:t>
            </w:r>
          </w:p>
        </w:tc>
      </w:tr>
    </w:tbl>
    <w:p w:rsidR="00CA3920" w:rsidRDefault="00CA3920" w:rsidP="00240FE5">
      <w:pPr>
        <w:rPr>
          <w:rFonts w:cs="Times New Roman"/>
          <w:szCs w:val="24"/>
        </w:rPr>
      </w:pPr>
    </w:p>
    <w:p w:rsidR="005B7025" w:rsidRDefault="005B7025" w:rsidP="00240FE5">
      <w:pPr>
        <w:rPr>
          <w:rFonts w:cs="Times New Roman"/>
          <w:szCs w:val="24"/>
        </w:rPr>
      </w:pPr>
    </w:p>
    <w:p w:rsidR="005B7025" w:rsidRDefault="005B7025" w:rsidP="00240FE5">
      <w:pPr>
        <w:rPr>
          <w:rFonts w:cs="Times New Roman"/>
          <w:szCs w:val="24"/>
        </w:rPr>
      </w:pPr>
    </w:p>
    <w:p w:rsidR="005B7025" w:rsidRPr="007A4F4F" w:rsidRDefault="005B7025" w:rsidP="00240FE5">
      <w:pPr>
        <w:rPr>
          <w:rFonts w:cs="Times New Roman"/>
          <w:szCs w:val="24"/>
        </w:rPr>
      </w:pPr>
    </w:p>
    <w:p w:rsidR="00EB6073" w:rsidRPr="007A4F4F" w:rsidRDefault="00EB6073" w:rsidP="00240FE5">
      <w:pPr>
        <w:tabs>
          <w:tab w:val="left" w:pos="567"/>
          <w:tab w:val="left" w:pos="3686"/>
        </w:tabs>
        <w:rPr>
          <w:rFonts w:ascii="Impact" w:hAnsi="Impact"/>
        </w:rPr>
      </w:pPr>
      <w:r w:rsidRPr="007A4F4F">
        <w:rPr>
          <w:rFonts w:ascii="Impact" w:hAnsi="Impact"/>
        </w:rPr>
        <w:t>V. METODOLOGÍA DE EVALUACIÓN</w:t>
      </w:r>
    </w:p>
    <w:p w:rsidR="00834D89" w:rsidRPr="00834D89" w:rsidRDefault="00834D89" w:rsidP="00834D89">
      <w:pPr>
        <w:pStyle w:val="Style3"/>
        <w:numPr>
          <w:ilvl w:val="0"/>
          <w:numId w:val="5"/>
        </w:numPr>
        <w:tabs>
          <w:tab w:val="left" w:pos="662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Criterios a evaluar: La coherencia y claridad de conceptos.</w:t>
      </w:r>
    </w:p>
    <w:p w:rsidR="00834D89" w:rsidRPr="00834D89" w:rsidRDefault="00834D89" w:rsidP="00834D89">
      <w:pPr>
        <w:pStyle w:val="Style3"/>
        <w:numPr>
          <w:ilvl w:val="0"/>
          <w:numId w:val="6"/>
        </w:numPr>
        <w:ind w:left="1134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El ordenamiento en el trabajo intelectual.</w:t>
      </w:r>
    </w:p>
    <w:p w:rsidR="00834D89" w:rsidRPr="00834D89" w:rsidRDefault="00834D89" w:rsidP="00834D89">
      <w:pPr>
        <w:pStyle w:val="Style3"/>
        <w:numPr>
          <w:ilvl w:val="0"/>
          <w:numId w:val="6"/>
        </w:numPr>
        <w:ind w:left="1134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Participación permanente en clase.</w:t>
      </w:r>
    </w:p>
    <w:p w:rsidR="00834D89" w:rsidRPr="00834D89" w:rsidRDefault="00834D89" w:rsidP="00834D89">
      <w:pPr>
        <w:pStyle w:val="Style3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Procedimientos y técnicas de evaluación: Exámenes orales, exámenes escritos, la observación, autoevaluación.</w:t>
      </w:r>
    </w:p>
    <w:p w:rsidR="00834D89" w:rsidRPr="00834D89" w:rsidRDefault="00834D89" w:rsidP="00834D89">
      <w:pPr>
        <w:pStyle w:val="Style3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Dos evaluadores pardales el primero en la octava semana de nidadas las clases y el segundo en la semana dieciséis; además se considera los trabajos académicos aplicativos a la mitad y al finalizar el periodo lectivo.</w:t>
      </w:r>
    </w:p>
    <w:p w:rsidR="00834D89" w:rsidRPr="00834D89" w:rsidRDefault="00834D89" w:rsidP="00834D89">
      <w:pPr>
        <w:pStyle w:val="Style3"/>
        <w:tabs>
          <w:tab w:val="left" w:pos="662"/>
        </w:tabs>
        <w:ind w:left="709" w:firstLine="0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El Promedio para cada Evaluación pardal se determina anotando el promedio simple de:</w:t>
      </w:r>
    </w:p>
    <w:p w:rsidR="00834D89" w:rsidRPr="00834D89" w:rsidRDefault="00834D89" w:rsidP="00834D89">
      <w:pPr>
        <w:pStyle w:val="Style3"/>
        <w:numPr>
          <w:ilvl w:val="0"/>
          <w:numId w:val="8"/>
        </w:numPr>
        <w:tabs>
          <w:tab w:val="left" w:pos="662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Evaluación Escrita (con un decimal sin redondeo)</w:t>
      </w:r>
    </w:p>
    <w:p w:rsidR="00834D89" w:rsidRPr="00834D89" w:rsidRDefault="00834D89" w:rsidP="00834D89">
      <w:pPr>
        <w:pStyle w:val="Style3"/>
        <w:numPr>
          <w:ilvl w:val="0"/>
          <w:numId w:val="8"/>
        </w:numPr>
        <w:tabs>
          <w:tab w:val="left" w:pos="662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Evaluación Oral (con un decimal sin redondeo)</w:t>
      </w:r>
    </w:p>
    <w:p w:rsidR="00834D89" w:rsidRPr="00834D89" w:rsidRDefault="00834D89" w:rsidP="00834D89">
      <w:pPr>
        <w:pStyle w:val="Style3"/>
        <w:numPr>
          <w:ilvl w:val="0"/>
          <w:numId w:val="8"/>
        </w:numPr>
        <w:tabs>
          <w:tab w:val="left" w:pos="662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Trabajo Académico</w:t>
      </w:r>
    </w:p>
    <w:p w:rsidR="00834D89" w:rsidRDefault="00834D89" w:rsidP="00834D89">
      <w:pPr>
        <w:pStyle w:val="Style3"/>
        <w:tabs>
          <w:tab w:val="left" w:pos="662"/>
        </w:tabs>
        <w:ind w:left="709" w:firstLine="0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El Promedio Final se hará calculando:</w:t>
      </w:r>
    </w:p>
    <w:p w:rsidR="00C715E0" w:rsidRPr="00834D89" w:rsidRDefault="00C715E0" w:rsidP="00834D89">
      <w:pPr>
        <w:pStyle w:val="Style3"/>
        <w:tabs>
          <w:tab w:val="left" w:pos="662"/>
        </w:tabs>
        <w:ind w:left="709" w:firstLine="0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</w:p>
    <w:p w:rsidR="00834D89" w:rsidRPr="00834D89" w:rsidRDefault="00834D89" w:rsidP="00834D89">
      <w:pPr>
        <w:pStyle w:val="Style3"/>
        <w:tabs>
          <w:tab w:val="left" w:pos="662"/>
        </w:tabs>
        <w:ind w:left="302"/>
        <w:jc w:val="center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P1+P2</w:t>
      </w:r>
    </w:p>
    <w:p w:rsidR="00834D89" w:rsidRPr="00834D89" w:rsidRDefault="00834D89" w:rsidP="00834D89">
      <w:pPr>
        <w:pStyle w:val="Style3"/>
        <w:tabs>
          <w:tab w:val="left" w:pos="662"/>
        </w:tabs>
        <w:ind w:left="302"/>
        <w:jc w:val="center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PF=--------------------</w:t>
      </w:r>
    </w:p>
    <w:p w:rsidR="00834D89" w:rsidRDefault="00834D89" w:rsidP="00834D89">
      <w:pPr>
        <w:pStyle w:val="Style3"/>
        <w:tabs>
          <w:tab w:val="left" w:pos="662"/>
        </w:tabs>
        <w:ind w:left="302"/>
        <w:jc w:val="center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2</w:t>
      </w:r>
    </w:p>
    <w:p w:rsidR="00C715E0" w:rsidRPr="00834D89" w:rsidRDefault="00C715E0" w:rsidP="00834D89">
      <w:pPr>
        <w:pStyle w:val="Style3"/>
        <w:tabs>
          <w:tab w:val="left" w:pos="662"/>
        </w:tabs>
        <w:ind w:left="302"/>
        <w:jc w:val="center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</w:p>
    <w:p w:rsidR="00834D89" w:rsidRDefault="00834D89" w:rsidP="00834D89">
      <w:pPr>
        <w:pStyle w:val="Style3"/>
        <w:ind w:left="709" w:firstLine="0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Los promedios </w:t>
      </w:r>
      <w:proofErr w:type="spellStart"/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Pl</w:t>
      </w:r>
      <w:proofErr w:type="spellEnd"/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 y P2, serán anotados con un decimal sin redondeo.</w:t>
      </w:r>
    </w:p>
    <w:p w:rsidR="00834D89" w:rsidRPr="00834D89" w:rsidRDefault="00834D89" w:rsidP="00834D89">
      <w:pPr>
        <w:pStyle w:val="Style3"/>
        <w:numPr>
          <w:ilvl w:val="0"/>
          <w:numId w:val="9"/>
        </w:numPr>
        <w:ind w:left="709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El carácter cuantitativo vigesimal consiste en que la escala valorativa es de cero (O) a veinte (20), para todo proceso de evaluación, siendo once (11) la nota aprobatoria mínima, solo en el caso de determinación de (a nota promocional la fracción de 0.5 o más va a favor de la unidad entera inmediata superior.</w:t>
      </w:r>
    </w:p>
    <w:p w:rsidR="00834D89" w:rsidRPr="00834D89" w:rsidRDefault="00834D89" w:rsidP="00834D89">
      <w:pPr>
        <w:pStyle w:val="Style3"/>
        <w:numPr>
          <w:ilvl w:val="0"/>
          <w:numId w:val="9"/>
        </w:numPr>
        <w:ind w:left="709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Para los casos en que los estudiantes no hayan cumplido con ninguna o varías evaluaciones pardales se considerará la nota de cero (00) para los fines de efectuar el promedio correspondiente.</w:t>
      </w:r>
    </w:p>
    <w:p w:rsidR="00834D89" w:rsidRPr="00834D89" w:rsidRDefault="00834D89" w:rsidP="00834D89">
      <w:pPr>
        <w:pStyle w:val="Style3"/>
        <w:numPr>
          <w:ilvl w:val="0"/>
          <w:numId w:val="9"/>
        </w:numPr>
        <w:ind w:left="709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Al término de las evaluaciones finales se programará un examen de carácter sustitutorio a una nota desaprobatoria obtenida en la evaluación teórico práctica, en la semana 16, y que corresponden al primer o segundo parcial, siempre y cuando acrediten un promedio no menor a siete (07) y el 70% de asistencia al curso. El examen sustitutorio tendrá una escala valorativa de O a 20, para ello el docente utilizará la columna correspondiente en el</w:t>
      </w:r>
      <w:r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Registro de Evaluación. El promedio final para dichos estudiantes no excederá a la nota doce (12).</w:t>
      </w:r>
    </w:p>
    <w:p w:rsidR="00CA3920" w:rsidRPr="00834D89" w:rsidRDefault="00834D89" w:rsidP="00834D89">
      <w:pPr>
        <w:pStyle w:val="Style3"/>
        <w:numPr>
          <w:ilvl w:val="0"/>
          <w:numId w:val="9"/>
        </w:numPr>
        <w:ind w:left="709"/>
        <w:jc w:val="both"/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No existe rezagado del examen parcial ni de examen final. N</w:t>
      </w:r>
      <w:r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o obstante, si al estudiante le </w:t>
      </w: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sobreviene una situación de fuerza mayor involuntaria que l</w:t>
      </w:r>
      <w:r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e impide rendir el examen en la </w:t>
      </w: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fecha señalada, puede solicitar oportunamente </w:t>
      </w:r>
      <w:proofErr w:type="spellStart"/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ala</w:t>
      </w:r>
      <w:proofErr w:type="spellEnd"/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 Escuela </w:t>
      </w:r>
      <w:r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la autorización para una prueba </w:t>
      </w: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supletoria y rendirlo dentro de los </w:t>
      </w:r>
      <w:proofErr w:type="spellStart"/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tes</w:t>
      </w:r>
      <w:proofErr w:type="spellEnd"/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 (03) días siguient</w:t>
      </w:r>
      <w:r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es del primer o segundo parcial </w:t>
      </w: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correspondiente, adjuntando pruebas de impedimento. Las</w:t>
      </w:r>
      <w:r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 solicitudes para acogerse a lo </w:t>
      </w: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mencionado, deben ser presentadas a la Dire</w:t>
      </w:r>
      <w:r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 xml:space="preserve">cción de la Escuela Profesional </w:t>
      </w:r>
      <w:r w:rsidRPr="00834D89">
        <w:rPr>
          <w:rStyle w:val="FontStyle11"/>
          <w:rFonts w:ascii="Times New Roman" w:hAnsi="Times New Roman" w:cs="Times New Roman"/>
          <w:sz w:val="24"/>
          <w:szCs w:val="24"/>
          <w:lang w:val="es-ES_tradnl" w:eastAsia="es-ES_tradnl"/>
        </w:rPr>
        <w:t>correspondiente, al día siguiente de la fecha del examen.</w:t>
      </w:r>
    </w:p>
    <w:p w:rsidR="00CA3920" w:rsidRDefault="00CA3920" w:rsidP="00240FE5">
      <w:pPr>
        <w:rPr>
          <w:rFonts w:cs="Times New Roman"/>
          <w:szCs w:val="24"/>
        </w:rPr>
      </w:pPr>
    </w:p>
    <w:p w:rsidR="00834D89" w:rsidRPr="007A4F4F" w:rsidRDefault="00834D89" w:rsidP="00240FE5">
      <w:pPr>
        <w:rPr>
          <w:rFonts w:cs="Times New Roman"/>
          <w:szCs w:val="24"/>
        </w:rPr>
      </w:pPr>
    </w:p>
    <w:p w:rsidR="007A4F4F" w:rsidRPr="007A4F4F" w:rsidRDefault="007A4F4F" w:rsidP="00240FE5">
      <w:pPr>
        <w:tabs>
          <w:tab w:val="left" w:pos="567"/>
          <w:tab w:val="left" w:pos="3686"/>
        </w:tabs>
        <w:rPr>
          <w:rFonts w:ascii="Impact" w:hAnsi="Impact"/>
        </w:rPr>
      </w:pPr>
      <w:r w:rsidRPr="007A4F4F">
        <w:rPr>
          <w:rFonts w:ascii="Impact" w:hAnsi="Impact"/>
        </w:rPr>
        <w:t>VI. BIBLIOGRAFÍA:</w:t>
      </w:r>
    </w:p>
    <w:p w:rsidR="00240FE5" w:rsidRDefault="00240FE5" w:rsidP="00240FE5">
      <w:pPr>
        <w:pStyle w:val="Style5"/>
        <w:widowControl/>
        <w:numPr>
          <w:ilvl w:val="0"/>
          <w:numId w:val="4"/>
        </w:numPr>
        <w:tabs>
          <w:tab w:val="left" w:pos="336"/>
        </w:tabs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 xml:space="preserve">Oxford practice grammar. Norman Coe, Mark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Harrisony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 xml:space="preserve"> Ken Paterson.</w:t>
      </w:r>
    </w:p>
    <w:p w:rsidR="00240FE5" w:rsidRDefault="00240FE5" w:rsidP="00240FE5">
      <w:pPr>
        <w:pStyle w:val="Style5"/>
        <w:widowControl/>
        <w:numPr>
          <w:ilvl w:val="0"/>
          <w:numId w:val="4"/>
        </w:numPr>
        <w:tabs>
          <w:tab w:val="left" w:pos="336"/>
        </w:tabs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New cutting edge elementary. Sarah Cunningham, Peter Moor y Frances Eales</w:t>
      </w:r>
    </w:p>
    <w:p w:rsidR="00240FE5" w:rsidRDefault="00240FE5" w:rsidP="00240FE5">
      <w:pPr>
        <w:pStyle w:val="Style5"/>
        <w:widowControl/>
        <w:numPr>
          <w:ilvl w:val="0"/>
          <w:numId w:val="4"/>
        </w:numPr>
        <w:tabs>
          <w:tab w:val="left" w:pos="336"/>
        </w:tabs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New cutting edge pre intermediate. Sarah Cunningham, Peter Moor y Frances Eales</w:t>
      </w:r>
    </w:p>
    <w:p w:rsidR="00240FE5" w:rsidRDefault="00240FE5" w:rsidP="00240FE5">
      <w:pPr>
        <w:pStyle w:val="Style5"/>
        <w:widowControl/>
        <w:numPr>
          <w:ilvl w:val="0"/>
          <w:numId w:val="4"/>
        </w:numPr>
        <w:tabs>
          <w:tab w:val="left" w:pos="336"/>
        </w:tabs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Grammar world for intermediate students.</w:t>
      </w:r>
    </w:p>
    <w:p w:rsidR="00240FE5" w:rsidRDefault="00240FE5" w:rsidP="00C02AB9">
      <w:pPr>
        <w:pStyle w:val="Style5"/>
        <w:widowControl/>
        <w:numPr>
          <w:ilvl w:val="0"/>
          <w:numId w:val="4"/>
        </w:numPr>
        <w:tabs>
          <w:tab w:val="left" w:pos="336"/>
        </w:tabs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r w:rsidRPr="00240FE5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 xml:space="preserve">Professional English in use. Ian </w:t>
      </w:r>
      <w:proofErr w:type="spellStart"/>
      <w:r w:rsidRPr="00240FE5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Mackensie</w:t>
      </w:r>
      <w:proofErr w:type="spellEnd"/>
      <w:r w:rsidRPr="00240FE5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7A4F4F" w:rsidRPr="00240FE5" w:rsidRDefault="007A4F4F" w:rsidP="00C02AB9">
      <w:pPr>
        <w:pStyle w:val="Style5"/>
        <w:widowControl/>
        <w:numPr>
          <w:ilvl w:val="0"/>
          <w:numId w:val="4"/>
        </w:numPr>
        <w:tabs>
          <w:tab w:val="left" w:pos="336"/>
        </w:tabs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r w:rsidRPr="00240FE5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And any websites related to the subject and the career.</w:t>
      </w:r>
    </w:p>
    <w:p w:rsidR="007A4F4F" w:rsidRPr="00AD2639" w:rsidRDefault="007A4F4F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7A4F4F" w:rsidRPr="00AD2639" w:rsidRDefault="007A4F4F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240FE5" w:rsidRDefault="00240FE5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Pr="00AD2639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240FE5" w:rsidRPr="00AD2639" w:rsidRDefault="00240FE5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240FE5" w:rsidRDefault="00240FE5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C715E0" w:rsidRPr="00AD2639" w:rsidRDefault="00C715E0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240FE5" w:rsidRPr="00AD2639" w:rsidRDefault="00240FE5" w:rsidP="00240FE5">
      <w:pPr>
        <w:pStyle w:val="Style8"/>
        <w:widowControl/>
        <w:spacing w:line="240" w:lineRule="auto"/>
        <w:ind w:left="6115"/>
        <w:rPr>
          <w:lang w:val="en-US"/>
        </w:rPr>
      </w:pPr>
    </w:p>
    <w:p w:rsidR="007A4F4F" w:rsidRPr="00240FE5" w:rsidRDefault="00240FE5" w:rsidP="00240FE5">
      <w:pPr>
        <w:pStyle w:val="Style8"/>
        <w:widowControl/>
        <w:spacing w:line="240" w:lineRule="auto"/>
        <w:ind w:left="3119" w:hanging="4"/>
        <w:jc w:val="center"/>
        <w:rPr>
          <w:rStyle w:val="FontStyle11"/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it-IT" w:eastAsia="it-IT"/>
        </w:rPr>
        <w:t>_________</w:t>
      </w:r>
      <w:r w:rsidRPr="00240FE5">
        <w:rPr>
          <w:rStyle w:val="FontStyle11"/>
          <w:rFonts w:ascii="Times New Roman" w:hAnsi="Times New Roman" w:cs="Times New Roman"/>
          <w:sz w:val="24"/>
          <w:szCs w:val="24"/>
          <w:lang w:val="it-IT" w:eastAsia="it-IT"/>
        </w:rPr>
        <w:t>__________________</w:t>
      </w:r>
    </w:p>
    <w:p w:rsidR="00240FE5" w:rsidRDefault="00C66B86" w:rsidP="00AD2639">
      <w:pPr>
        <w:pStyle w:val="Style8"/>
        <w:widowControl/>
        <w:spacing w:line="240" w:lineRule="auto"/>
        <w:ind w:left="3119" w:hanging="4"/>
        <w:jc w:val="center"/>
        <w:rPr>
          <w:rStyle w:val="FontStyle11"/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it-IT" w:eastAsia="it-IT"/>
        </w:rPr>
        <w:t>Mg. Fiorella Victoria Luperdi Ríos</w:t>
      </w:r>
    </w:p>
    <w:p w:rsidR="00240FE5" w:rsidRPr="008836E8" w:rsidRDefault="00240FE5" w:rsidP="00AD2639">
      <w:pPr>
        <w:pStyle w:val="Style8"/>
        <w:widowControl/>
        <w:spacing w:line="240" w:lineRule="auto"/>
        <w:ind w:left="3119" w:hanging="4"/>
        <w:jc w:val="center"/>
        <w:rPr>
          <w:b/>
          <w:lang w:val="it-IT" w:eastAsia="it-IT"/>
        </w:rPr>
      </w:pPr>
      <w:r w:rsidRPr="008836E8">
        <w:rPr>
          <w:rStyle w:val="FontStyle11"/>
          <w:rFonts w:ascii="Times New Roman" w:hAnsi="Times New Roman" w:cs="Times New Roman"/>
          <w:b/>
          <w:sz w:val="24"/>
          <w:szCs w:val="24"/>
          <w:lang w:val="it-IT" w:eastAsia="it-IT"/>
        </w:rPr>
        <w:t>Profesor</w:t>
      </w:r>
      <w:r w:rsidR="00C66B86" w:rsidRPr="008836E8">
        <w:rPr>
          <w:rStyle w:val="FontStyle11"/>
          <w:rFonts w:ascii="Times New Roman" w:hAnsi="Times New Roman" w:cs="Times New Roman"/>
          <w:b/>
          <w:sz w:val="24"/>
          <w:szCs w:val="24"/>
          <w:lang w:val="it-IT" w:eastAsia="it-IT"/>
        </w:rPr>
        <w:t>a</w:t>
      </w:r>
      <w:r w:rsidRPr="008836E8">
        <w:rPr>
          <w:rStyle w:val="FontStyle11"/>
          <w:rFonts w:ascii="Times New Roman" w:hAnsi="Times New Roman" w:cs="Times New Roman"/>
          <w:b/>
          <w:sz w:val="24"/>
          <w:szCs w:val="24"/>
          <w:lang w:val="it-IT" w:eastAsia="it-IT"/>
        </w:rPr>
        <w:t xml:space="preserve"> del curso</w:t>
      </w:r>
    </w:p>
    <w:sectPr w:rsidR="00240FE5" w:rsidRPr="008836E8" w:rsidSect="00EA7319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E2D718"/>
    <w:lvl w:ilvl="0">
      <w:numFmt w:val="bullet"/>
      <w:lvlText w:val="*"/>
      <w:lvlJc w:val="left"/>
    </w:lvl>
  </w:abstractNum>
  <w:abstractNum w:abstractNumId="1">
    <w:nsid w:val="04D57F3B"/>
    <w:multiLevelType w:val="hybridMultilevel"/>
    <w:tmpl w:val="8B468E72"/>
    <w:lvl w:ilvl="0" w:tplc="280A000F">
      <w:start w:val="1"/>
      <w:numFmt w:val="decimal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297EEA"/>
    <w:multiLevelType w:val="hybridMultilevel"/>
    <w:tmpl w:val="4CB410D4"/>
    <w:lvl w:ilvl="0" w:tplc="280A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203601B1"/>
    <w:multiLevelType w:val="hybridMultilevel"/>
    <w:tmpl w:val="3662B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F5E"/>
    <w:multiLevelType w:val="hybridMultilevel"/>
    <w:tmpl w:val="6346F31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96592"/>
    <w:multiLevelType w:val="hybridMultilevel"/>
    <w:tmpl w:val="C804CA1A"/>
    <w:lvl w:ilvl="0" w:tplc="C6F07B3A">
      <w:start w:val="65535"/>
      <w:numFmt w:val="bullet"/>
      <w:lvlText w:val="-"/>
      <w:lvlJc w:val="left"/>
      <w:pPr>
        <w:ind w:left="662" w:hanging="360"/>
      </w:pPr>
      <w:rPr>
        <w:rFonts w:ascii="Angsana New" w:hAnsi="Angsana New" w:cs="Angsana New" w:hint="default"/>
      </w:rPr>
    </w:lvl>
    <w:lvl w:ilvl="1" w:tplc="280A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>
    <w:nsid w:val="2BBD264F"/>
    <w:multiLevelType w:val="hybridMultilevel"/>
    <w:tmpl w:val="ABD0D5C2"/>
    <w:lvl w:ilvl="0" w:tplc="280A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ngsana New" w:hAnsi="Angsana New" w:cs="Angsana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ngsana New" w:hAnsi="Angsana New" w:cs="Angsana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CE"/>
    <w:rsid w:val="00122167"/>
    <w:rsid w:val="00240FE5"/>
    <w:rsid w:val="00333C3C"/>
    <w:rsid w:val="00422D53"/>
    <w:rsid w:val="00563F67"/>
    <w:rsid w:val="005B7025"/>
    <w:rsid w:val="005F6445"/>
    <w:rsid w:val="006256A7"/>
    <w:rsid w:val="00666AEC"/>
    <w:rsid w:val="00784917"/>
    <w:rsid w:val="007A4F4F"/>
    <w:rsid w:val="007E7D82"/>
    <w:rsid w:val="00834D89"/>
    <w:rsid w:val="0087260E"/>
    <w:rsid w:val="008836E8"/>
    <w:rsid w:val="009024A1"/>
    <w:rsid w:val="00957E2F"/>
    <w:rsid w:val="00987E3C"/>
    <w:rsid w:val="009F4EB0"/>
    <w:rsid w:val="00A0099A"/>
    <w:rsid w:val="00A84FC8"/>
    <w:rsid w:val="00AA36D5"/>
    <w:rsid w:val="00AC0100"/>
    <w:rsid w:val="00AD2639"/>
    <w:rsid w:val="00B307C6"/>
    <w:rsid w:val="00B545CE"/>
    <w:rsid w:val="00BC3628"/>
    <w:rsid w:val="00BE5B4D"/>
    <w:rsid w:val="00C52FED"/>
    <w:rsid w:val="00C66B86"/>
    <w:rsid w:val="00C715E0"/>
    <w:rsid w:val="00CA3920"/>
    <w:rsid w:val="00CD6DF5"/>
    <w:rsid w:val="00D51CC1"/>
    <w:rsid w:val="00E35B61"/>
    <w:rsid w:val="00E843B2"/>
    <w:rsid w:val="00EA7319"/>
    <w:rsid w:val="00EB6073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84AED-F6E9-4B46-938D-B5A6DE4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5C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5F6445"/>
    <w:pPr>
      <w:widowControl w:val="0"/>
      <w:autoSpaceDE w:val="0"/>
      <w:autoSpaceDN w:val="0"/>
      <w:adjustRightInd w:val="0"/>
    </w:pPr>
    <w:rPr>
      <w:rFonts w:ascii="Angsana New" w:eastAsiaTheme="minorEastAsia" w:hAnsi="Angsana New" w:cs="Times New Roman"/>
      <w:szCs w:val="24"/>
      <w:lang w:eastAsia="es-PE"/>
    </w:rPr>
  </w:style>
  <w:style w:type="paragraph" w:customStyle="1" w:styleId="Style4">
    <w:name w:val="Style4"/>
    <w:basedOn w:val="Normal"/>
    <w:uiPriority w:val="99"/>
    <w:rsid w:val="005F6445"/>
    <w:pPr>
      <w:widowControl w:val="0"/>
      <w:autoSpaceDE w:val="0"/>
      <w:autoSpaceDN w:val="0"/>
      <w:adjustRightInd w:val="0"/>
      <w:spacing w:line="250" w:lineRule="exact"/>
    </w:pPr>
    <w:rPr>
      <w:rFonts w:ascii="Angsana New" w:eastAsiaTheme="minorEastAsia" w:hAnsi="Angsana New" w:cs="Times New Roman"/>
      <w:szCs w:val="24"/>
      <w:lang w:eastAsia="es-PE"/>
    </w:rPr>
  </w:style>
  <w:style w:type="paragraph" w:customStyle="1" w:styleId="Style6">
    <w:name w:val="Style6"/>
    <w:basedOn w:val="Normal"/>
    <w:uiPriority w:val="99"/>
    <w:rsid w:val="005F6445"/>
    <w:pPr>
      <w:widowControl w:val="0"/>
      <w:autoSpaceDE w:val="0"/>
      <w:autoSpaceDN w:val="0"/>
      <w:adjustRightInd w:val="0"/>
    </w:pPr>
    <w:rPr>
      <w:rFonts w:ascii="Angsana New" w:eastAsiaTheme="minorEastAsia" w:hAnsi="Angsana New" w:cs="Times New Roman"/>
      <w:szCs w:val="24"/>
      <w:lang w:eastAsia="es-PE"/>
    </w:rPr>
  </w:style>
  <w:style w:type="character" w:customStyle="1" w:styleId="FontStyle11">
    <w:name w:val="Font Style11"/>
    <w:basedOn w:val="Fuentedeprrafopredeter"/>
    <w:uiPriority w:val="99"/>
    <w:rsid w:val="005F6445"/>
    <w:rPr>
      <w:rFonts w:ascii="Angsana New" w:hAnsi="Angsana New" w:cs="Angsana New"/>
      <w:sz w:val="32"/>
      <w:szCs w:val="32"/>
    </w:rPr>
  </w:style>
  <w:style w:type="paragraph" w:customStyle="1" w:styleId="Style7">
    <w:name w:val="Style7"/>
    <w:basedOn w:val="Normal"/>
    <w:uiPriority w:val="99"/>
    <w:rsid w:val="00EB6073"/>
    <w:pPr>
      <w:widowControl w:val="0"/>
      <w:autoSpaceDE w:val="0"/>
      <w:autoSpaceDN w:val="0"/>
      <w:adjustRightInd w:val="0"/>
    </w:pPr>
    <w:rPr>
      <w:rFonts w:ascii="Angsana New" w:eastAsiaTheme="minorEastAsia" w:hAnsi="Angsana New" w:cs="Times New Roman"/>
      <w:szCs w:val="24"/>
      <w:lang w:eastAsia="es-PE"/>
    </w:rPr>
  </w:style>
  <w:style w:type="paragraph" w:customStyle="1" w:styleId="Style2">
    <w:name w:val="Style2"/>
    <w:basedOn w:val="Normal"/>
    <w:uiPriority w:val="99"/>
    <w:rsid w:val="00EB6073"/>
    <w:pPr>
      <w:widowControl w:val="0"/>
      <w:autoSpaceDE w:val="0"/>
      <w:autoSpaceDN w:val="0"/>
      <w:adjustRightInd w:val="0"/>
      <w:spacing w:line="240" w:lineRule="exact"/>
    </w:pPr>
    <w:rPr>
      <w:rFonts w:ascii="Angsana New" w:eastAsiaTheme="minorEastAsia" w:hAnsi="Angsana New" w:cs="Times New Roman"/>
      <w:szCs w:val="24"/>
      <w:lang w:eastAsia="es-PE"/>
    </w:rPr>
  </w:style>
  <w:style w:type="paragraph" w:customStyle="1" w:styleId="Style3">
    <w:name w:val="Style3"/>
    <w:basedOn w:val="Normal"/>
    <w:uiPriority w:val="99"/>
    <w:rsid w:val="00EB6073"/>
    <w:pPr>
      <w:widowControl w:val="0"/>
      <w:autoSpaceDE w:val="0"/>
      <w:autoSpaceDN w:val="0"/>
      <w:adjustRightInd w:val="0"/>
      <w:spacing w:line="413" w:lineRule="exact"/>
      <w:ind w:hanging="360"/>
    </w:pPr>
    <w:rPr>
      <w:rFonts w:ascii="Angsana New" w:eastAsiaTheme="minorEastAsia" w:hAnsi="Angsana New" w:cs="Times New Roman"/>
      <w:szCs w:val="24"/>
      <w:lang w:eastAsia="es-PE"/>
    </w:rPr>
  </w:style>
  <w:style w:type="paragraph" w:customStyle="1" w:styleId="Style5">
    <w:name w:val="Style5"/>
    <w:basedOn w:val="Normal"/>
    <w:uiPriority w:val="99"/>
    <w:rsid w:val="00EB6073"/>
    <w:pPr>
      <w:widowControl w:val="0"/>
      <w:autoSpaceDE w:val="0"/>
      <w:autoSpaceDN w:val="0"/>
      <w:adjustRightInd w:val="0"/>
    </w:pPr>
    <w:rPr>
      <w:rFonts w:ascii="Angsana New" w:eastAsiaTheme="minorEastAsia" w:hAnsi="Angsana New" w:cs="Times New Roman"/>
      <w:szCs w:val="24"/>
      <w:lang w:eastAsia="es-PE"/>
    </w:rPr>
  </w:style>
  <w:style w:type="character" w:customStyle="1" w:styleId="FontStyle12">
    <w:name w:val="Font Style12"/>
    <w:basedOn w:val="Fuentedeprrafopredeter"/>
    <w:uiPriority w:val="99"/>
    <w:rsid w:val="00EB6073"/>
    <w:rPr>
      <w:rFonts w:ascii="Angsana New" w:hAnsi="Angsana New" w:cs="Angsana New"/>
      <w:sz w:val="30"/>
      <w:szCs w:val="30"/>
    </w:rPr>
  </w:style>
  <w:style w:type="paragraph" w:customStyle="1" w:styleId="Style8">
    <w:name w:val="Style8"/>
    <w:basedOn w:val="Normal"/>
    <w:uiPriority w:val="99"/>
    <w:rsid w:val="007A4F4F"/>
    <w:pPr>
      <w:widowControl w:val="0"/>
      <w:autoSpaceDE w:val="0"/>
      <w:autoSpaceDN w:val="0"/>
      <w:adjustRightInd w:val="0"/>
      <w:spacing w:line="245" w:lineRule="exact"/>
      <w:ind w:hanging="571"/>
    </w:pPr>
    <w:rPr>
      <w:rFonts w:eastAsiaTheme="minorEastAsia" w:cs="Times New Roman"/>
      <w:szCs w:val="24"/>
      <w:lang w:eastAsia="es-PE"/>
    </w:rPr>
  </w:style>
  <w:style w:type="character" w:styleId="Hipervnculo">
    <w:name w:val="Hyperlink"/>
    <w:basedOn w:val="Fuentedeprrafopredeter"/>
    <w:uiPriority w:val="99"/>
    <w:rsid w:val="007A4F4F"/>
    <w:rPr>
      <w:color w:val="0066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F4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4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Antonio Acedo Guerrero</dc:creator>
  <cp:lastModifiedBy>DERECHO</cp:lastModifiedBy>
  <cp:revision>2</cp:revision>
  <cp:lastPrinted>2015-10-22T03:14:00Z</cp:lastPrinted>
  <dcterms:created xsi:type="dcterms:W3CDTF">2018-08-15T16:59:00Z</dcterms:created>
  <dcterms:modified xsi:type="dcterms:W3CDTF">2018-08-15T16:59:00Z</dcterms:modified>
</cp:coreProperties>
</file>