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83" w:rsidRDefault="005E5B83" w:rsidP="000633A4">
      <w:pPr>
        <w:ind w:right="-143"/>
        <w:rPr>
          <w:noProof/>
          <w:lang w:val="es-PE" w:eastAsia="es-PE"/>
        </w:rPr>
      </w:pPr>
    </w:p>
    <w:p w:rsidR="005E5B83" w:rsidRDefault="005E5B83" w:rsidP="000633A4">
      <w:pPr>
        <w:ind w:right="-143"/>
        <w:rPr>
          <w:noProof/>
          <w:lang w:val="es-PE" w:eastAsia="es-PE"/>
        </w:rPr>
      </w:pPr>
    </w:p>
    <w:p w:rsidR="000633A4" w:rsidRDefault="00DA2C9E" w:rsidP="000633A4">
      <w:pPr>
        <w:ind w:right="-143"/>
        <w:rPr>
          <w:noProof/>
          <w:lang w:val="es-PE" w:eastAsia="es-P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4CF456" wp14:editId="6F465B16">
            <wp:simplePos x="0" y="0"/>
            <wp:positionH relativeFrom="column">
              <wp:posOffset>5609590</wp:posOffset>
            </wp:positionH>
            <wp:positionV relativeFrom="paragraph">
              <wp:posOffset>3810</wp:posOffset>
            </wp:positionV>
            <wp:extent cx="841375" cy="828675"/>
            <wp:effectExtent l="0" t="0" r="0" b="9525"/>
            <wp:wrapNone/>
            <wp:docPr id="2" name="Imagen 2" descr="G:\vich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vicham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18681" r="1404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0D">
        <w:rPr>
          <w:noProof/>
        </w:rPr>
        <w:drawing>
          <wp:anchor distT="0" distB="0" distL="114300" distR="114300" simplePos="0" relativeHeight="251660288" behindDoc="0" locked="0" layoutInCell="1" allowOverlap="1" wp14:anchorId="5F426CF2" wp14:editId="125A593B">
            <wp:simplePos x="0" y="0"/>
            <wp:positionH relativeFrom="margin">
              <wp:posOffset>-76835</wp:posOffset>
            </wp:positionH>
            <wp:positionV relativeFrom="paragraph">
              <wp:posOffset>70485</wp:posOffset>
            </wp:positionV>
            <wp:extent cx="771525" cy="762000"/>
            <wp:effectExtent l="0" t="0" r="9525" b="0"/>
            <wp:wrapNone/>
            <wp:docPr id="3" name="Imagen 1" descr="logo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logo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33A4" w:rsidRPr="00BE0DD6" w:rsidRDefault="00A522C1" w:rsidP="000633A4">
      <w:pPr>
        <w:pStyle w:val="Encabezado"/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BE0DD6">
        <w:rPr>
          <w:rFonts w:ascii="Arial" w:hAnsi="Arial" w:cs="Arial"/>
          <w:b/>
          <w:sz w:val="20"/>
          <w:szCs w:val="20"/>
        </w:rPr>
        <w:t>UNIVERSIDAD NACIONAL JOSÉ FAUSTINO SÁNCHEZ CARRIÓN</w:t>
      </w:r>
    </w:p>
    <w:p w:rsidR="00A522C1" w:rsidRPr="001367EA" w:rsidRDefault="00A522C1" w:rsidP="000633A4">
      <w:pPr>
        <w:pStyle w:val="Encabezado"/>
        <w:ind w:right="-143"/>
        <w:jc w:val="center"/>
        <w:rPr>
          <w:rFonts w:ascii="Arial" w:hAnsi="Arial" w:cs="Arial"/>
          <w:sz w:val="20"/>
          <w:szCs w:val="20"/>
        </w:rPr>
      </w:pPr>
    </w:p>
    <w:p w:rsidR="000633A4" w:rsidRPr="00247B71" w:rsidRDefault="000633A4" w:rsidP="000633A4">
      <w:pPr>
        <w:pStyle w:val="Encabezado"/>
        <w:ind w:right="-143"/>
        <w:jc w:val="center"/>
        <w:rPr>
          <w:rFonts w:ascii="Monotype Corsiva" w:hAnsi="Monotype Corsiva" w:cs="Arial"/>
          <w:sz w:val="22"/>
          <w:szCs w:val="22"/>
        </w:rPr>
      </w:pPr>
      <w:r w:rsidRPr="00247B71">
        <w:rPr>
          <w:rFonts w:ascii="Monotype Corsiva" w:hAnsi="Monotype Corsiva" w:cs="Arial"/>
          <w:sz w:val="22"/>
          <w:szCs w:val="22"/>
        </w:rPr>
        <w:t xml:space="preserve"> Facultad de Derecho y Ciencias Políticas</w:t>
      </w:r>
    </w:p>
    <w:p w:rsidR="00FF0950" w:rsidRPr="00247B71" w:rsidRDefault="00AA720A" w:rsidP="000633A4">
      <w:pPr>
        <w:pStyle w:val="Encabezado"/>
        <w:ind w:right="-143"/>
        <w:jc w:val="center"/>
        <w:rPr>
          <w:rFonts w:ascii="Tempus Sans ITC" w:hAnsi="Tempus Sans ITC" w:cs="Arial"/>
          <w:sz w:val="22"/>
          <w:szCs w:val="22"/>
        </w:rPr>
      </w:pPr>
      <w:r w:rsidRPr="00247B71">
        <w:rPr>
          <w:rFonts w:ascii="Tempus Sans ITC" w:hAnsi="Tempus Sans ITC" w:cs="Arial"/>
          <w:sz w:val="22"/>
          <w:szCs w:val="22"/>
        </w:rPr>
        <w:t xml:space="preserve">Escuela Académica Departamental de Derecho </w:t>
      </w:r>
      <w:r w:rsidR="00FF0950" w:rsidRPr="00247B71">
        <w:rPr>
          <w:rFonts w:ascii="Tempus Sans ITC" w:hAnsi="Tempus Sans ITC" w:cs="Arial"/>
          <w:sz w:val="22"/>
          <w:szCs w:val="22"/>
        </w:rPr>
        <w:t xml:space="preserve">y </w:t>
      </w:r>
      <w:r w:rsidRPr="00247B71">
        <w:rPr>
          <w:rFonts w:ascii="Tempus Sans ITC" w:hAnsi="Tempus Sans ITC" w:cs="Arial"/>
          <w:sz w:val="22"/>
          <w:szCs w:val="22"/>
        </w:rPr>
        <w:t>Ciencias Políticas</w:t>
      </w:r>
    </w:p>
    <w:p w:rsidR="000633A4" w:rsidRPr="00247B71" w:rsidRDefault="000633A4" w:rsidP="00EC2716">
      <w:pPr>
        <w:ind w:right="141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24112E" w:rsidRPr="00247B71" w:rsidRDefault="007C5A76" w:rsidP="00C921B9">
      <w:pPr>
        <w:tabs>
          <w:tab w:val="left" w:pos="4754"/>
        </w:tabs>
        <w:spacing w:after="200"/>
        <w:jc w:val="center"/>
        <w:rPr>
          <w:rFonts w:ascii="Tempus Sans ITC" w:eastAsiaTheme="minorHAnsi" w:hAnsi="Tempus Sans ITC" w:cstheme="minorBidi"/>
          <w:b/>
          <w:sz w:val="22"/>
          <w:szCs w:val="22"/>
          <w:lang w:eastAsia="en-US"/>
        </w:rPr>
      </w:pPr>
      <w:r w:rsidRPr="00247B71">
        <w:rPr>
          <w:rFonts w:ascii="Tempus Sans ITC" w:eastAsiaTheme="minorHAnsi" w:hAnsi="Tempus Sans ITC" w:cstheme="minorBidi"/>
          <w:b/>
          <w:sz w:val="22"/>
          <w:szCs w:val="22"/>
          <w:lang w:eastAsia="en-US"/>
        </w:rPr>
        <w:t>SÍL</w:t>
      </w:r>
      <w:r w:rsidR="000633A4" w:rsidRPr="00247B71">
        <w:rPr>
          <w:rFonts w:ascii="Tempus Sans ITC" w:eastAsiaTheme="minorHAnsi" w:hAnsi="Tempus Sans ITC" w:cstheme="minorBidi"/>
          <w:b/>
          <w:sz w:val="22"/>
          <w:szCs w:val="22"/>
          <w:lang w:eastAsia="en-US"/>
        </w:rPr>
        <w:t>ABO</w:t>
      </w:r>
    </w:p>
    <w:p w:rsidR="0024112E" w:rsidRDefault="0024112E" w:rsidP="00C921B9">
      <w:pPr>
        <w:ind w:right="-143"/>
        <w:jc w:val="center"/>
        <w:rPr>
          <w:rFonts w:ascii="Copperplate Gothic Bold" w:hAnsi="Copperplate Gothic Bold" w:cs="Arial"/>
          <w:b/>
          <w:noProof/>
          <w:sz w:val="32"/>
          <w:szCs w:val="32"/>
          <w:lang w:val="es-PE" w:eastAsia="es-PE"/>
        </w:rPr>
      </w:pPr>
      <w:r w:rsidRPr="00E70A8E">
        <w:rPr>
          <w:rFonts w:ascii="Copperplate Gothic Bold" w:hAnsi="Copperplate Gothic Bold" w:cs="Arial"/>
          <w:b/>
          <w:noProof/>
          <w:lang w:val="es-PE" w:eastAsia="es-PE"/>
        </w:rPr>
        <w:t xml:space="preserve">ASIGNATURA : </w:t>
      </w:r>
      <w:r w:rsidR="00FF1865" w:rsidRPr="00FF1865">
        <w:rPr>
          <w:rFonts w:ascii="Copperplate Gothic Bold" w:hAnsi="Copperplate Gothic Bold" w:cs="Arial"/>
          <w:b/>
          <w:noProof/>
          <w:sz w:val="32"/>
          <w:szCs w:val="32"/>
          <w:lang w:val="es-PE" w:eastAsia="es-PE"/>
        </w:rPr>
        <w:t>derecho civil iv</w:t>
      </w:r>
      <w:r w:rsidR="00B01363">
        <w:rPr>
          <w:rFonts w:ascii="Copperplate Gothic Bold" w:hAnsi="Copperplate Gothic Bold" w:cs="Arial"/>
          <w:b/>
          <w:noProof/>
          <w:sz w:val="32"/>
          <w:szCs w:val="32"/>
          <w:lang w:val="es-PE" w:eastAsia="es-PE"/>
        </w:rPr>
        <w:t xml:space="preserve"> </w:t>
      </w:r>
      <w:r w:rsidR="00FF1865" w:rsidRPr="00FF1865">
        <w:rPr>
          <w:rFonts w:ascii="Copperplate Gothic Bold" w:hAnsi="Copperplate Gothic Bold" w:cs="Arial"/>
          <w:b/>
          <w:noProof/>
          <w:sz w:val="32"/>
          <w:szCs w:val="32"/>
          <w:lang w:val="es-PE" w:eastAsia="es-PE"/>
        </w:rPr>
        <w:t>(garantias reales)</w:t>
      </w:r>
    </w:p>
    <w:p w:rsidR="00FF1865" w:rsidRPr="00FF1865" w:rsidRDefault="00FF1865" w:rsidP="00C921B9">
      <w:pPr>
        <w:ind w:right="-143"/>
        <w:jc w:val="center"/>
        <w:rPr>
          <w:rFonts w:ascii="Copperplate Gothic Bold" w:hAnsi="Copperplate Gothic Bold" w:cs="Arial"/>
          <w:b/>
          <w:noProof/>
          <w:sz w:val="32"/>
          <w:szCs w:val="32"/>
          <w:lang w:val="es-PE" w:eastAsia="es-PE"/>
        </w:rPr>
      </w:pPr>
    </w:p>
    <w:p w:rsidR="0024112E" w:rsidRPr="00247B71" w:rsidRDefault="0024112E" w:rsidP="00C921B9">
      <w:pPr>
        <w:pStyle w:val="Prrafodelista"/>
        <w:numPr>
          <w:ilvl w:val="0"/>
          <w:numId w:val="1"/>
        </w:numPr>
        <w:ind w:left="284" w:right="-143" w:hanging="284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247B71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DATOS GENERALES</w:t>
      </w:r>
    </w:p>
    <w:p w:rsidR="0024112E" w:rsidRPr="00A6645A" w:rsidRDefault="0024112E" w:rsidP="00C921B9">
      <w:pPr>
        <w:pStyle w:val="Prrafodelista"/>
        <w:ind w:left="284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t>1.1.Escuela Profesional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 xml:space="preserve">:        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 xml:space="preserve">   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Derecho y Ciencias Políticas.</w:t>
      </w:r>
      <w:r w:rsidRPr="00D37DFD">
        <w:rPr>
          <w:noProof/>
          <w:sz w:val="22"/>
          <w:szCs w:val="22"/>
        </w:rPr>
        <w:t xml:space="preserve"> </w:t>
      </w:r>
    </w:p>
    <w:p w:rsidR="0024112E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t>1.2.Asignatura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: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="00DF30CE">
        <w:rPr>
          <w:rFonts w:ascii="Arial" w:hAnsi="Arial" w:cs="Arial"/>
          <w:noProof/>
          <w:sz w:val="22"/>
          <w:szCs w:val="22"/>
          <w:lang w:val="es-PE" w:eastAsia="es-PE"/>
        </w:rPr>
        <w:t>DERECHO CIVIL IV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 xml:space="preserve"> </w:t>
      </w:r>
      <w:r w:rsidR="00DF30CE">
        <w:rPr>
          <w:rFonts w:ascii="Arial" w:hAnsi="Arial" w:cs="Arial"/>
          <w:noProof/>
          <w:sz w:val="22"/>
          <w:szCs w:val="22"/>
          <w:lang w:val="es-PE" w:eastAsia="es-PE"/>
        </w:rPr>
        <w:t>(Garantías Reales)</w:t>
      </w: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 w:rsidRPr="00D37DFD">
        <w:rPr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>1.3.Ciclo Académico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  <w:t>: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  <w:t>VI</w:t>
      </w:r>
      <w:r w:rsidR="006B1AB8">
        <w:rPr>
          <w:rFonts w:ascii="Arial" w:hAnsi="Arial" w:cs="Arial"/>
          <w:noProof/>
          <w:sz w:val="22"/>
          <w:szCs w:val="22"/>
          <w:lang w:val="es-PE" w:eastAsia="es-PE"/>
        </w:rPr>
        <w:t xml:space="preserve"> –AULAS A y B</w:t>
      </w: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t>1.4.Número de Créditos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="00DF30CE">
        <w:rPr>
          <w:rFonts w:ascii="Arial" w:hAnsi="Arial" w:cs="Arial"/>
          <w:noProof/>
          <w:sz w:val="22"/>
          <w:szCs w:val="22"/>
          <w:lang w:val="es-PE" w:eastAsia="es-PE"/>
        </w:rPr>
        <w:t>:</w:t>
      </w:r>
      <w:r w:rsidR="00DF30CE">
        <w:rPr>
          <w:rFonts w:ascii="Arial" w:hAnsi="Arial" w:cs="Arial"/>
          <w:noProof/>
          <w:sz w:val="22"/>
          <w:szCs w:val="22"/>
          <w:lang w:val="es-PE" w:eastAsia="es-PE"/>
        </w:rPr>
        <w:tab/>
        <w:t>03</w:t>
      </w: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1.6.Semestre Académico – Año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: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ab/>
        <w:t>201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>6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 xml:space="preserve"> – I</w:t>
      </w: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1.7.Docente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: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C04E93">
        <w:rPr>
          <w:rFonts w:ascii="Arial" w:hAnsi="Arial" w:cs="Arial"/>
          <w:noProof/>
          <w:sz w:val="22"/>
          <w:szCs w:val="22"/>
          <w:lang w:val="es-PE" w:eastAsia="es-PE"/>
        </w:rPr>
        <w:t xml:space="preserve">Abog. </w:t>
      </w:r>
      <w:r w:rsidR="001E2875">
        <w:rPr>
          <w:rFonts w:ascii="Arial" w:hAnsi="Arial" w:cs="Arial"/>
          <w:noProof/>
          <w:sz w:val="22"/>
          <w:szCs w:val="22"/>
          <w:lang w:val="es-PE" w:eastAsia="es-PE"/>
        </w:rPr>
        <w:t>Yorlit Livia Vara</w:t>
      </w: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 xml:space="preserve">1.8.Correo 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>Electronico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: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ab/>
      </w:r>
      <w:hyperlink r:id="rId9" w:history="1">
        <w:r w:rsidR="009B2A99" w:rsidRPr="009B2A99">
          <w:rPr>
            <w:rFonts w:ascii="Arial" w:hAnsi="Arial" w:cs="Arial"/>
            <w:noProof/>
            <w:sz w:val="22"/>
            <w:szCs w:val="22"/>
            <w:lang w:val="es-PE" w:eastAsia="es-PE"/>
          </w:rPr>
          <w:t>livayor</w:t>
        </w:r>
        <w:r w:rsidR="009B2A99" w:rsidRPr="00C95DEA">
          <w:rPr>
            <w:rFonts w:ascii="Arial" w:hAnsi="Arial" w:cs="Arial"/>
            <w:noProof/>
            <w:sz w:val="22"/>
            <w:szCs w:val="22"/>
            <w:lang w:val="es-PE" w:eastAsia="es-PE"/>
          </w:rPr>
          <w:t>@hotmail.com</w:t>
        </w:r>
      </w:hyperlink>
    </w:p>
    <w:p w:rsidR="0024112E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1.9.</w:t>
      </w:r>
      <w:r w:rsidR="00C95DEA">
        <w:rPr>
          <w:rFonts w:ascii="Arial" w:hAnsi="Arial" w:cs="Arial"/>
          <w:noProof/>
          <w:sz w:val="22"/>
          <w:szCs w:val="22"/>
          <w:lang w:val="es-PE" w:eastAsia="es-PE"/>
        </w:rPr>
        <w:t>Colegiatura</w:t>
      </w:r>
      <w:r w:rsidR="00C95DEA"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="00C95DEA"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="00C95DEA">
        <w:rPr>
          <w:rFonts w:ascii="Arial" w:hAnsi="Arial" w:cs="Arial"/>
          <w:noProof/>
          <w:sz w:val="22"/>
          <w:szCs w:val="22"/>
          <w:lang w:val="es-PE" w:eastAsia="es-PE"/>
        </w:rPr>
        <w:tab/>
        <w:t>:</w:t>
      </w:r>
      <w:r w:rsidR="00C95DEA">
        <w:rPr>
          <w:rFonts w:ascii="Arial" w:hAnsi="Arial" w:cs="Arial"/>
          <w:noProof/>
          <w:sz w:val="22"/>
          <w:szCs w:val="22"/>
          <w:lang w:val="es-PE" w:eastAsia="es-PE"/>
        </w:rPr>
        <w:tab/>
        <w:t xml:space="preserve">CAL </w:t>
      </w:r>
      <w:r w:rsidR="00E70A8E">
        <w:rPr>
          <w:rFonts w:ascii="Arial" w:hAnsi="Arial" w:cs="Arial"/>
          <w:noProof/>
          <w:sz w:val="22"/>
          <w:szCs w:val="22"/>
          <w:lang w:val="es-PE" w:eastAsia="es-PE"/>
        </w:rPr>
        <w:t>68267</w:t>
      </w:r>
    </w:p>
    <w:p w:rsidR="0024112E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t>1.10.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P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>re Requisito</w:t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>:</w:t>
      </w:r>
      <w:r w:rsidRPr="00D37DFD">
        <w:rPr>
          <w:rFonts w:ascii="Arial" w:hAnsi="Arial" w:cs="Arial"/>
          <w:noProof/>
          <w:sz w:val="22"/>
          <w:szCs w:val="22"/>
          <w:lang w:val="es-PE" w:eastAsia="es-PE"/>
        </w:rPr>
        <w:tab/>
      </w:r>
      <w:r w:rsidR="00966D94">
        <w:rPr>
          <w:rFonts w:ascii="Arial" w:hAnsi="Arial" w:cs="Arial"/>
          <w:noProof/>
          <w:sz w:val="22"/>
          <w:szCs w:val="22"/>
          <w:lang w:val="es-PE" w:eastAsia="es-PE"/>
        </w:rPr>
        <w:t>Derecho Civil III</w:t>
      </w:r>
      <w:r w:rsidR="00401CE5">
        <w:rPr>
          <w:rFonts w:ascii="Arial" w:hAnsi="Arial" w:cs="Arial"/>
          <w:noProof/>
          <w:sz w:val="22"/>
          <w:szCs w:val="22"/>
          <w:lang w:val="es-PE" w:eastAsia="es-PE"/>
        </w:rPr>
        <w:t xml:space="preserve"> (Derechos Reales)</w:t>
      </w:r>
    </w:p>
    <w:p w:rsidR="0024112E" w:rsidRPr="00D37DFD" w:rsidRDefault="0024112E" w:rsidP="00C921B9">
      <w:pPr>
        <w:pStyle w:val="Prrafodelista"/>
        <w:ind w:left="426" w:right="-143" w:hanging="284"/>
        <w:rPr>
          <w:rFonts w:ascii="Arial" w:hAnsi="Arial" w:cs="Arial"/>
          <w:noProof/>
          <w:sz w:val="22"/>
          <w:szCs w:val="22"/>
          <w:lang w:val="es-PE" w:eastAsia="es-PE"/>
        </w:rPr>
      </w:pPr>
    </w:p>
    <w:p w:rsidR="0024112E" w:rsidRDefault="0024112E" w:rsidP="00C921B9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142" w:right="-143" w:hanging="142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  <w:r w:rsidRPr="00A6645A"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  <w:t>SUMILLA</w:t>
      </w:r>
    </w:p>
    <w:p w:rsidR="0024112E" w:rsidRPr="001039F6" w:rsidRDefault="0024112E" w:rsidP="00C921B9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u w:val="single"/>
          <w:lang w:val="es-PE" w:eastAsia="es-PE"/>
        </w:rPr>
      </w:pPr>
    </w:p>
    <w:p w:rsidR="00DA2C9E" w:rsidRPr="00DA2C9E" w:rsidRDefault="00DA2C9E" w:rsidP="00DA2C9E">
      <w:pPr>
        <w:spacing w:line="276" w:lineRule="auto"/>
        <w:ind w:right="-143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DA2C9E">
        <w:rPr>
          <w:rFonts w:ascii="Arial" w:hAnsi="Arial" w:cs="Arial"/>
          <w:noProof/>
          <w:sz w:val="22"/>
          <w:szCs w:val="22"/>
          <w:lang w:eastAsia="es-PE"/>
        </w:rPr>
        <w:t>El curso corresponde al área de formación profesional</w:t>
      </w:r>
      <w:r>
        <w:rPr>
          <w:rFonts w:ascii="Arial" w:hAnsi="Arial" w:cs="Arial"/>
          <w:noProof/>
          <w:sz w:val="22"/>
          <w:szCs w:val="22"/>
          <w:lang w:eastAsia="es-PE"/>
        </w:rPr>
        <w:t>, con el carácter teórico (2 horas) y práctico ( 2 horas.Se propone desarrollar los conocimientos sobre las garantías reales que son reguladas por el Código Civil y otras normas. Abarca los siguientes módulos, con sus contenidos declarativos, procedimentalesy actitudinales:1) La garantia mobiliaria, 2) La anticresis, 3) La hipoteca, y 4) El derecho de retencion.</w:t>
      </w:r>
    </w:p>
    <w:p w:rsidR="0024112E" w:rsidRPr="00247B71" w:rsidRDefault="0024112E" w:rsidP="00C921B9">
      <w:pPr>
        <w:spacing w:line="276" w:lineRule="auto"/>
        <w:ind w:right="-143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</w:p>
    <w:p w:rsidR="00324604" w:rsidRPr="00247B71" w:rsidRDefault="00324604" w:rsidP="00324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PE"/>
        </w:rPr>
      </w:pPr>
    </w:p>
    <w:p w:rsidR="00324604" w:rsidRPr="00E70A8E" w:rsidRDefault="00324604" w:rsidP="00BD098D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142" w:right="-143" w:hanging="142"/>
        <w:rPr>
          <w:rFonts w:ascii="Arial" w:hAnsi="Arial" w:cs="Arial"/>
          <w:b/>
          <w:color w:val="000000"/>
          <w:sz w:val="22"/>
          <w:szCs w:val="22"/>
          <w:u w:val="single"/>
          <w:lang w:val="es-PE"/>
        </w:rPr>
      </w:pPr>
      <w:r w:rsidRPr="00E70A8E">
        <w:rPr>
          <w:rFonts w:ascii="Arial" w:hAnsi="Arial" w:cs="Arial"/>
          <w:b/>
          <w:bCs/>
          <w:color w:val="000000"/>
          <w:sz w:val="22"/>
          <w:szCs w:val="22"/>
          <w:u w:val="single"/>
          <w:lang w:val="es-PE"/>
        </w:rPr>
        <w:t xml:space="preserve">COMPETENCIAS </w:t>
      </w:r>
    </w:p>
    <w:p w:rsidR="0024112E" w:rsidRPr="00247B71" w:rsidRDefault="0024112E" w:rsidP="00C921B9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24112E" w:rsidRPr="00E70A8E" w:rsidRDefault="00324604" w:rsidP="00E70A8E">
      <w:pPr>
        <w:pStyle w:val="Prrafodelista"/>
        <w:numPr>
          <w:ilvl w:val="1"/>
          <w:numId w:val="1"/>
        </w:numPr>
        <w:tabs>
          <w:tab w:val="left" w:pos="851"/>
        </w:tabs>
        <w:ind w:right="-143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  <w:r w:rsidRPr="00E70A8E">
        <w:rPr>
          <w:rFonts w:ascii="Arial" w:hAnsi="Arial" w:cs="Arial"/>
          <w:b/>
          <w:noProof/>
          <w:sz w:val="22"/>
          <w:szCs w:val="22"/>
          <w:lang w:val="es-PE" w:eastAsia="es-PE"/>
        </w:rPr>
        <w:t>COMPETENCIA</w:t>
      </w:r>
    </w:p>
    <w:p w:rsidR="0024112E" w:rsidRPr="00247B71" w:rsidRDefault="0024112E" w:rsidP="00C921B9">
      <w:pPr>
        <w:pStyle w:val="Prrafodelista"/>
        <w:ind w:right="-143"/>
        <w:jc w:val="both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24112E" w:rsidRPr="00247B71" w:rsidRDefault="0024112E" w:rsidP="00C921B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b/>
          <w:noProof/>
          <w:sz w:val="22"/>
          <w:szCs w:val="22"/>
          <w:lang w:val="es-PE" w:eastAsia="es-PE"/>
        </w:rPr>
        <w:t>General</w:t>
      </w:r>
    </w:p>
    <w:p w:rsidR="0024112E" w:rsidRPr="00247B71" w:rsidRDefault="0024112E" w:rsidP="00C921B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</w:p>
    <w:p w:rsidR="0024112E" w:rsidRPr="00247B71" w:rsidRDefault="00324604" w:rsidP="00BD098D">
      <w:pPr>
        <w:pStyle w:val="Prrafodelista"/>
        <w:numPr>
          <w:ilvl w:val="0"/>
          <w:numId w:val="14"/>
        </w:numPr>
        <w:spacing w:line="276" w:lineRule="auto"/>
        <w:ind w:left="284" w:right="-143" w:hanging="284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Analiza</w:t>
      </w:r>
      <w:r w:rsidR="0024112E" w:rsidRPr="00247B71">
        <w:rPr>
          <w:rFonts w:ascii="Arial" w:hAnsi="Arial" w:cs="Arial"/>
          <w:noProof/>
          <w:sz w:val="22"/>
          <w:szCs w:val="22"/>
          <w:lang w:val="es-PE" w:eastAsia="es-PE"/>
        </w:rPr>
        <w:t xml:space="preserve"> </w:t>
      </w: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 xml:space="preserve">y explica el contexto de </w:t>
      </w:r>
      <w:r w:rsidR="0024112E" w:rsidRPr="00247B71">
        <w:rPr>
          <w:rFonts w:ascii="Arial" w:hAnsi="Arial" w:cs="Arial"/>
          <w:noProof/>
          <w:sz w:val="22"/>
          <w:szCs w:val="22"/>
          <w:lang w:val="es-PE" w:eastAsia="es-PE"/>
        </w:rPr>
        <w:t>nuestra realidad y adopta una actitud crítica respecto al Derecho de las Obligaciones en cuanto a las garantías reales y los efectos que ella produce dentro de las relaciones jurídicas, sociales y económicas del país.</w:t>
      </w:r>
    </w:p>
    <w:p w:rsidR="0024112E" w:rsidRPr="00247B71" w:rsidRDefault="0024112E" w:rsidP="00C921B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</w:p>
    <w:p w:rsidR="0024112E" w:rsidRPr="00247B71" w:rsidRDefault="0024112E" w:rsidP="00C921B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b/>
          <w:noProof/>
          <w:sz w:val="22"/>
          <w:szCs w:val="22"/>
          <w:lang w:val="es-PE" w:eastAsia="es-PE"/>
        </w:rPr>
        <w:t xml:space="preserve"> </w:t>
      </w:r>
      <w:r w:rsidR="00324604" w:rsidRPr="00247B71">
        <w:rPr>
          <w:rFonts w:ascii="Arial" w:hAnsi="Arial" w:cs="Arial"/>
          <w:b/>
          <w:noProof/>
          <w:sz w:val="22"/>
          <w:szCs w:val="22"/>
          <w:lang w:val="es-PE" w:eastAsia="es-PE"/>
        </w:rPr>
        <w:t>E</w:t>
      </w:r>
      <w:r w:rsidRPr="00247B71">
        <w:rPr>
          <w:rFonts w:ascii="Arial" w:hAnsi="Arial" w:cs="Arial"/>
          <w:b/>
          <w:noProof/>
          <w:sz w:val="22"/>
          <w:szCs w:val="22"/>
          <w:lang w:val="es-PE" w:eastAsia="es-PE"/>
        </w:rPr>
        <w:t>specíficos</w:t>
      </w:r>
    </w:p>
    <w:p w:rsidR="0024112E" w:rsidRPr="00247B71" w:rsidRDefault="0024112E" w:rsidP="00C921B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</w:p>
    <w:p w:rsidR="0024112E" w:rsidRPr="00247B71" w:rsidRDefault="001D07DD" w:rsidP="00C921B9">
      <w:pPr>
        <w:pStyle w:val="Prrafodelista"/>
        <w:numPr>
          <w:ilvl w:val="0"/>
          <w:numId w:val="14"/>
        </w:numPr>
        <w:spacing w:line="276" w:lineRule="auto"/>
        <w:ind w:left="284" w:right="-143" w:hanging="284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 xml:space="preserve">Explica </w:t>
      </w:r>
      <w:r w:rsidR="0024112E" w:rsidRPr="00247B71">
        <w:rPr>
          <w:rFonts w:ascii="Arial" w:hAnsi="Arial" w:cs="Arial"/>
          <w:noProof/>
          <w:sz w:val="22"/>
          <w:szCs w:val="22"/>
          <w:lang w:val="es-PE" w:eastAsia="es-PE"/>
        </w:rPr>
        <w:t>la importancia del derecho de las garantías reales inmobiliarias</w:t>
      </w: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, reconociendo las instituciones más importantes</w:t>
      </w:r>
      <w:r w:rsidR="0024112E" w:rsidRPr="00247B71">
        <w:rPr>
          <w:rFonts w:ascii="Arial" w:hAnsi="Arial" w:cs="Arial"/>
          <w:noProof/>
          <w:sz w:val="22"/>
          <w:szCs w:val="22"/>
          <w:lang w:val="es-PE" w:eastAsia="es-PE"/>
        </w:rPr>
        <w:t>.</w:t>
      </w:r>
    </w:p>
    <w:p w:rsidR="00E70A8E" w:rsidRPr="00E70A8E" w:rsidRDefault="001D07DD" w:rsidP="00E70A8E">
      <w:pPr>
        <w:pStyle w:val="Prrafodelista"/>
        <w:numPr>
          <w:ilvl w:val="0"/>
          <w:numId w:val="14"/>
        </w:numPr>
        <w:spacing w:line="276" w:lineRule="auto"/>
        <w:ind w:left="284" w:right="-143" w:hanging="284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 xml:space="preserve">Analiza y define </w:t>
      </w:r>
      <w:r w:rsidR="0024112E" w:rsidRPr="00247B71">
        <w:rPr>
          <w:rFonts w:ascii="Arial" w:hAnsi="Arial" w:cs="Arial"/>
          <w:noProof/>
          <w:sz w:val="22"/>
          <w:szCs w:val="22"/>
          <w:lang w:val="es-PE" w:eastAsia="es-PE"/>
        </w:rPr>
        <w:t>la importancia del derecho de las garantías reales mobiliarias</w:t>
      </w: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, reconociendo las instituciones más importantes.</w:t>
      </w:r>
    </w:p>
    <w:p w:rsidR="001D07DD" w:rsidRPr="00247B71" w:rsidRDefault="001D07DD" w:rsidP="001D07DD">
      <w:pPr>
        <w:pStyle w:val="Default"/>
        <w:jc w:val="both"/>
        <w:rPr>
          <w:sz w:val="22"/>
          <w:szCs w:val="22"/>
        </w:rPr>
      </w:pPr>
      <w:r w:rsidRPr="00247B71">
        <w:rPr>
          <w:noProof/>
          <w:sz w:val="22"/>
          <w:szCs w:val="22"/>
          <w:lang w:eastAsia="es-PE"/>
        </w:rPr>
        <w:t xml:space="preserve">Emite un juicio valorativo sobre </w:t>
      </w:r>
      <w:r w:rsidR="0024112E" w:rsidRPr="00247B71">
        <w:rPr>
          <w:noProof/>
          <w:sz w:val="22"/>
          <w:szCs w:val="22"/>
          <w:lang w:eastAsia="es-PE"/>
        </w:rPr>
        <w:t>las garantías reales en las relaciones sociales y económicas en nuestro medio</w:t>
      </w:r>
      <w:r w:rsidRPr="00247B71">
        <w:rPr>
          <w:noProof/>
          <w:sz w:val="22"/>
          <w:szCs w:val="22"/>
          <w:lang w:eastAsia="es-PE"/>
        </w:rPr>
        <w:t xml:space="preserve"> y explica los alcances de la </w:t>
      </w:r>
      <w:r w:rsidRPr="00247B71">
        <w:rPr>
          <w:bCs/>
          <w:sz w:val="22"/>
          <w:szCs w:val="22"/>
        </w:rPr>
        <w:t>Ley de Garantía Mobiliaria, Ley 28677</w:t>
      </w:r>
      <w:r w:rsidRPr="00247B71">
        <w:rPr>
          <w:sz w:val="22"/>
          <w:szCs w:val="22"/>
        </w:rPr>
        <w:t xml:space="preserve">. </w:t>
      </w:r>
    </w:p>
    <w:p w:rsidR="0024112E" w:rsidRPr="00247B71" w:rsidRDefault="0024112E" w:rsidP="00BD098D">
      <w:pPr>
        <w:rPr>
          <w:rFonts w:ascii="Arial" w:hAnsi="Arial" w:cs="Arial"/>
          <w:sz w:val="22"/>
          <w:szCs w:val="22"/>
        </w:rPr>
      </w:pPr>
    </w:p>
    <w:p w:rsidR="0024112E" w:rsidRPr="00247B71" w:rsidRDefault="0024112E" w:rsidP="00C921B9">
      <w:pPr>
        <w:pStyle w:val="Prrafodelista"/>
        <w:ind w:right="-143"/>
        <w:jc w:val="both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24112E" w:rsidRPr="00247B71" w:rsidRDefault="0024112E" w:rsidP="00C06362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</w:p>
    <w:tbl>
      <w:tblPr>
        <w:tblpPr w:leftFromText="141" w:rightFromText="141" w:vertAnchor="text" w:horzAnchor="margin" w:tblpY="695"/>
        <w:tblW w:w="9923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2160"/>
      </w:tblGrid>
      <w:tr w:rsidR="00E56C74" w:rsidRPr="00247B71" w:rsidTr="00E70A8E">
        <w:trPr>
          <w:trHeight w:val="1676"/>
        </w:trPr>
        <w:tc>
          <w:tcPr>
            <w:tcW w:w="3936" w:type="dxa"/>
          </w:tcPr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lastRenderedPageBreak/>
              <w:t>COGNITIVAS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Conferencia Magistral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Exposiciones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Diálogos y Debates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Evaluación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Discuciones y Polemicas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  <w:p w:rsidR="00AA720A" w:rsidRPr="00247B71" w:rsidRDefault="00AA720A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</w:tcPr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APLICATIVAS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Trabajos Dirigidos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Dinámicas Grupales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Análisis de Lectura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Discusiones Dirigidas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Exposiciones Temáticas</w:t>
            </w:r>
          </w:p>
        </w:tc>
        <w:tc>
          <w:tcPr>
            <w:tcW w:w="2160" w:type="dxa"/>
          </w:tcPr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t>FORMATIVAS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Juicicos de Valor y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Actitud Crítica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Auto Evaluación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 xml:space="preserve">Reflexión  y 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 w:rsidRPr="00247B71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Análisis Hetero</w:t>
            </w:r>
          </w:p>
          <w:p w:rsidR="00E56C74" w:rsidRPr="00247B71" w:rsidRDefault="00E56C74" w:rsidP="00A6645A">
            <w:pPr>
              <w:pStyle w:val="Prrafodelista"/>
              <w:ind w:left="0" w:right="-14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</w:pPr>
          </w:p>
        </w:tc>
      </w:tr>
    </w:tbl>
    <w:p w:rsidR="00AA720A" w:rsidRPr="00247B71" w:rsidRDefault="00AA720A" w:rsidP="00AA720A">
      <w:pPr>
        <w:pStyle w:val="Prrafodelista"/>
        <w:ind w:right="-143"/>
        <w:jc w:val="both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381033" w:rsidRPr="00E70A8E" w:rsidRDefault="00882133" w:rsidP="00E70A8E">
      <w:pPr>
        <w:pStyle w:val="Prrafodelista"/>
        <w:numPr>
          <w:ilvl w:val="1"/>
          <w:numId w:val="1"/>
        </w:numPr>
        <w:tabs>
          <w:tab w:val="left" w:pos="851"/>
        </w:tabs>
        <w:ind w:right="-143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  <w:r w:rsidRPr="00E70A8E">
        <w:rPr>
          <w:rFonts w:ascii="Arial" w:hAnsi="Arial" w:cs="Arial"/>
          <w:b/>
          <w:noProof/>
          <w:sz w:val="22"/>
          <w:szCs w:val="22"/>
          <w:lang w:val="es-PE" w:eastAsia="es-PE"/>
        </w:rPr>
        <w:lastRenderedPageBreak/>
        <w:t>ESTRATEGIAS METODOLÓGICA</w:t>
      </w:r>
      <w:r w:rsidR="000633A4" w:rsidRPr="00E70A8E">
        <w:rPr>
          <w:rFonts w:ascii="Arial" w:hAnsi="Arial" w:cs="Arial"/>
          <w:b/>
          <w:noProof/>
          <w:sz w:val="22"/>
          <w:szCs w:val="22"/>
          <w:lang w:val="es-PE" w:eastAsia="es-PE"/>
        </w:rPr>
        <w:t>S DE ENSEÑANZA</w:t>
      </w:r>
    </w:p>
    <w:p w:rsidR="00A6645A" w:rsidRPr="00247B71" w:rsidRDefault="00A6645A" w:rsidP="00A6645A">
      <w:pPr>
        <w:pStyle w:val="Prrafodelista"/>
        <w:ind w:right="-143"/>
        <w:jc w:val="both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EC2716" w:rsidRPr="00E70A8E" w:rsidRDefault="00EC2716" w:rsidP="00E70A8E">
      <w:pPr>
        <w:pStyle w:val="Prrafodelista"/>
        <w:numPr>
          <w:ilvl w:val="1"/>
          <w:numId w:val="1"/>
        </w:numPr>
        <w:tabs>
          <w:tab w:val="left" w:pos="851"/>
        </w:tabs>
        <w:ind w:right="-143"/>
        <w:jc w:val="both"/>
        <w:rPr>
          <w:rFonts w:ascii="Arial" w:hAnsi="Arial" w:cs="Arial"/>
          <w:b/>
          <w:noProof/>
          <w:sz w:val="22"/>
          <w:szCs w:val="22"/>
          <w:lang w:val="es-PE" w:eastAsia="es-PE"/>
        </w:rPr>
      </w:pPr>
      <w:r w:rsidRPr="00E70A8E">
        <w:rPr>
          <w:rFonts w:ascii="Arial" w:hAnsi="Arial" w:cs="Arial"/>
          <w:b/>
          <w:noProof/>
          <w:sz w:val="22"/>
          <w:szCs w:val="22"/>
          <w:lang w:val="es-PE" w:eastAsia="es-PE"/>
        </w:rPr>
        <w:t>MATERIALES DE ENSEÑANZA</w:t>
      </w:r>
    </w:p>
    <w:p w:rsidR="00EC2716" w:rsidRPr="00247B71" w:rsidRDefault="00EC2716" w:rsidP="00EC2716">
      <w:pPr>
        <w:pStyle w:val="Prrafodelista"/>
        <w:ind w:left="567" w:right="-143"/>
        <w:jc w:val="both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EC2716" w:rsidRPr="00247B71" w:rsidRDefault="00EC2716" w:rsidP="00E70A8E">
      <w:pPr>
        <w:pStyle w:val="Prrafodelista"/>
        <w:numPr>
          <w:ilvl w:val="0"/>
          <w:numId w:val="6"/>
        </w:numPr>
        <w:tabs>
          <w:tab w:val="left" w:pos="284"/>
          <w:tab w:val="left" w:pos="1134"/>
        </w:tabs>
        <w:ind w:left="851" w:right="-143" w:firstLine="0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Separatas, textos, revistas</w:t>
      </w:r>
      <w:r w:rsidR="00E26C2D" w:rsidRPr="00247B71">
        <w:rPr>
          <w:rFonts w:ascii="Arial" w:hAnsi="Arial" w:cs="Arial"/>
          <w:noProof/>
          <w:sz w:val="22"/>
          <w:szCs w:val="22"/>
          <w:lang w:val="es-PE" w:eastAsia="es-PE"/>
        </w:rPr>
        <w:t>. CDs,</w:t>
      </w:r>
      <w:r w:rsidR="00F27672" w:rsidRPr="00247B71">
        <w:rPr>
          <w:rFonts w:ascii="Arial" w:hAnsi="Arial" w:cs="Arial"/>
          <w:noProof/>
          <w:sz w:val="22"/>
          <w:szCs w:val="22"/>
          <w:lang w:val="es-PE" w:eastAsia="es-PE"/>
        </w:rPr>
        <w:t xml:space="preserve"> y guías</w:t>
      </w: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.</w:t>
      </w:r>
    </w:p>
    <w:p w:rsidR="00EC2716" w:rsidRPr="00247B71" w:rsidRDefault="00C531D0" w:rsidP="00E70A8E">
      <w:pPr>
        <w:pStyle w:val="Prrafodelista"/>
        <w:numPr>
          <w:ilvl w:val="0"/>
          <w:numId w:val="6"/>
        </w:numPr>
        <w:tabs>
          <w:tab w:val="left" w:pos="284"/>
          <w:tab w:val="left" w:pos="1134"/>
        </w:tabs>
        <w:ind w:left="851" w:right="-143" w:firstLine="0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Proyector, sistema de cómputo.</w:t>
      </w:r>
    </w:p>
    <w:p w:rsidR="00A6645A" w:rsidRPr="00247B71" w:rsidRDefault="00EC2716" w:rsidP="00E70A8E">
      <w:pPr>
        <w:pStyle w:val="Prrafodelista"/>
        <w:numPr>
          <w:ilvl w:val="0"/>
          <w:numId w:val="6"/>
        </w:numPr>
        <w:tabs>
          <w:tab w:val="left" w:pos="284"/>
          <w:tab w:val="left" w:pos="1134"/>
        </w:tabs>
        <w:ind w:left="851" w:right="-143" w:firstLine="0"/>
        <w:jc w:val="both"/>
        <w:rPr>
          <w:rFonts w:ascii="Arial" w:hAnsi="Arial" w:cs="Arial"/>
          <w:noProof/>
          <w:sz w:val="22"/>
          <w:szCs w:val="22"/>
          <w:lang w:val="es-PE" w:eastAsia="es-PE"/>
        </w:rPr>
      </w:pPr>
      <w:r w:rsidRPr="00247B71">
        <w:rPr>
          <w:rFonts w:ascii="Arial" w:hAnsi="Arial" w:cs="Arial"/>
          <w:noProof/>
          <w:sz w:val="22"/>
          <w:szCs w:val="22"/>
          <w:lang w:val="es-PE" w:eastAsia="es-PE"/>
        </w:rPr>
        <w:t>Papelógrafos, plumones, etc.</w:t>
      </w:r>
    </w:p>
    <w:p w:rsidR="00AC642C" w:rsidRPr="00247B71" w:rsidRDefault="00315D76" w:rsidP="00315D76">
      <w:pPr>
        <w:tabs>
          <w:tab w:val="left" w:pos="-142"/>
          <w:tab w:val="left" w:pos="7425"/>
        </w:tabs>
        <w:ind w:left="1620" w:hanging="540"/>
        <w:rPr>
          <w:rFonts w:ascii="Arial" w:hAnsi="Arial" w:cs="Arial"/>
          <w:sz w:val="22"/>
          <w:szCs w:val="22"/>
        </w:rPr>
      </w:pPr>
      <w:r w:rsidRPr="00247B71">
        <w:rPr>
          <w:rFonts w:ascii="Arial" w:hAnsi="Arial" w:cs="Arial"/>
          <w:sz w:val="22"/>
          <w:szCs w:val="22"/>
        </w:rPr>
        <w:tab/>
      </w:r>
    </w:p>
    <w:p w:rsidR="00315D76" w:rsidRPr="00247B71" w:rsidRDefault="00315D76" w:rsidP="00315D76">
      <w:pPr>
        <w:tabs>
          <w:tab w:val="left" w:pos="-142"/>
          <w:tab w:val="left" w:pos="7425"/>
        </w:tabs>
        <w:ind w:left="1620" w:hanging="540"/>
        <w:rPr>
          <w:rFonts w:ascii="Arial" w:hAnsi="Arial" w:cs="Arial"/>
          <w:sz w:val="22"/>
          <w:szCs w:val="22"/>
        </w:rPr>
      </w:pPr>
      <w:r w:rsidRPr="00247B71">
        <w:rPr>
          <w:rFonts w:ascii="Arial" w:hAnsi="Arial" w:cs="Arial"/>
          <w:sz w:val="22"/>
          <w:szCs w:val="22"/>
        </w:rPr>
        <w:tab/>
      </w:r>
    </w:p>
    <w:p w:rsidR="00315D76" w:rsidRPr="00E70A8E" w:rsidRDefault="001D07DD" w:rsidP="00BD098D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142" w:right="-143" w:hanging="142"/>
        <w:rPr>
          <w:rFonts w:ascii="Arial" w:hAnsi="Arial" w:cs="Arial"/>
          <w:sz w:val="22"/>
          <w:szCs w:val="22"/>
          <w:u w:val="single"/>
        </w:rPr>
      </w:pPr>
      <w:r w:rsidRPr="00E70A8E">
        <w:rPr>
          <w:rFonts w:ascii="Arial" w:hAnsi="Arial" w:cs="Arial"/>
          <w:b/>
          <w:sz w:val="22"/>
          <w:szCs w:val="22"/>
          <w:u w:val="single"/>
        </w:rPr>
        <w:t xml:space="preserve">CAPACIDAD, </w:t>
      </w:r>
      <w:r w:rsidR="00315D76" w:rsidRPr="00E70A8E">
        <w:rPr>
          <w:rFonts w:ascii="Arial" w:hAnsi="Arial" w:cs="Arial"/>
          <w:b/>
          <w:sz w:val="22"/>
          <w:szCs w:val="22"/>
          <w:u w:val="single"/>
        </w:rPr>
        <w:t xml:space="preserve">CONTENIDO </w:t>
      </w:r>
      <w:r w:rsidRPr="00E70A8E">
        <w:rPr>
          <w:rFonts w:ascii="Arial" w:hAnsi="Arial" w:cs="Arial"/>
          <w:b/>
          <w:sz w:val="22"/>
          <w:szCs w:val="22"/>
          <w:u w:val="single"/>
        </w:rPr>
        <w:t xml:space="preserve">CONCEPTUAL, CONTENIDO PROCEDIMENTAL </w:t>
      </w:r>
      <w:r w:rsidR="00315D76" w:rsidRPr="00E70A8E">
        <w:rPr>
          <w:rFonts w:ascii="Arial" w:hAnsi="Arial" w:cs="Arial"/>
          <w:b/>
          <w:sz w:val="22"/>
          <w:szCs w:val="22"/>
          <w:u w:val="single"/>
        </w:rPr>
        <w:t>Y CRONOGRAMA</w:t>
      </w:r>
      <w:r w:rsidR="00315D76" w:rsidRPr="00E70A8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C642C" w:rsidRDefault="00AC642C" w:rsidP="00315D76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rFonts w:ascii="Arial Narrow" w:hAnsi="Arial Narrow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257"/>
        <w:gridCol w:w="1390"/>
        <w:gridCol w:w="4070"/>
        <w:gridCol w:w="2917"/>
      </w:tblGrid>
      <w:tr w:rsidR="00C06362" w:rsidRPr="000359F4" w:rsidTr="00E37361">
        <w:trPr>
          <w:trHeight w:val="652"/>
        </w:trPr>
        <w:tc>
          <w:tcPr>
            <w:tcW w:w="9634" w:type="dxa"/>
            <w:gridSpan w:val="4"/>
          </w:tcPr>
          <w:p w:rsidR="00C06362" w:rsidRPr="00E70A8E" w:rsidRDefault="00C06362" w:rsidP="00C06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A8E">
              <w:rPr>
                <w:rFonts w:ascii="Arial" w:hAnsi="Arial" w:cs="Arial"/>
                <w:b/>
                <w:sz w:val="22"/>
                <w:szCs w:val="22"/>
              </w:rPr>
              <w:t xml:space="preserve">MODULO I: DERECHO DE GARANTÍA REALES </w:t>
            </w:r>
          </w:p>
        </w:tc>
      </w:tr>
      <w:tr w:rsidR="00C06362" w:rsidTr="00E37361">
        <w:trPr>
          <w:trHeight w:val="616"/>
        </w:trPr>
        <w:tc>
          <w:tcPr>
            <w:tcW w:w="9634" w:type="dxa"/>
            <w:gridSpan w:val="4"/>
          </w:tcPr>
          <w:p w:rsidR="00C06362" w:rsidRPr="00BB6479" w:rsidRDefault="00C06362" w:rsidP="009B7002">
            <w:pPr>
              <w:jc w:val="both"/>
              <w:rPr>
                <w:sz w:val="22"/>
                <w:szCs w:val="22"/>
              </w:rPr>
            </w:pPr>
            <w:r w:rsidRPr="00E70A8E">
              <w:rPr>
                <w:rFonts w:ascii="Arial" w:hAnsi="Arial" w:cs="Arial"/>
                <w:b/>
                <w:sz w:val="22"/>
                <w:szCs w:val="22"/>
              </w:rPr>
              <w:t>CAPACIDAD</w:t>
            </w:r>
            <w:r w:rsidRPr="00BB6479">
              <w:rPr>
                <w:b/>
                <w:sz w:val="22"/>
                <w:szCs w:val="22"/>
              </w:rPr>
              <w:t>:</w:t>
            </w:r>
            <w:r w:rsidRPr="00BB6479">
              <w:rPr>
                <w:sz w:val="22"/>
                <w:szCs w:val="22"/>
              </w:rPr>
              <w:t xml:space="preserve"> </w:t>
            </w:r>
            <w:r w:rsidR="0099092E" w:rsidRPr="00BB6479">
              <w:rPr>
                <w:rFonts w:ascii="Arial" w:hAnsi="Arial" w:cs="Arial"/>
                <w:sz w:val="22"/>
                <w:szCs w:val="22"/>
              </w:rPr>
              <w:t xml:space="preserve">Identifica y distingue la esencia e importancia del </w:t>
            </w:r>
            <w:r w:rsidR="0099092E" w:rsidRPr="00BB6479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>derecho de las garantías reales</w:t>
            </w:r>
            <w:r w:rsidR="0099092E" w:rsidRPr="00BB6479">
              <w:rPr>
                <w:rFonts w:ascii="Arial" w:hAnsi="Arial" w:cs="Arial"/>
                <w:sz w:val="22"/>
                <w:szCs w:val="22"/>
              </w:rPr>
              <w:t xml:space="preserve">, conoce y precisa las instituciones que constituyen el derecho de </w:t>
            </w:r>
            <w:r w:rsidR="0099092E" w:rsidRPr="00BB6479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t xml:space="preserve">las garantías reales </w:t>
            </w:r>
            <w:r w:rsidR="0099092E" w:rsidRPr="00BB6479">
              <w:rPr>
                <w:rFonts w:ascii="Arial" w:hAnsi="Arial" w:cs="Arial"/>
                <w:sz w:val="22"/>
                <w:szCs w:val="22"/>
              </w:rPr>
              <w:t>y elabora los instrumentos que reconocen derechos de garantías reales de acuerdo a los casos concretos de la vida cotidiana.</w:t>
            </w:r>
          </w:p>
          <w:p w:rsidR="009B7002" w:rsidRPr="00BB6479" w:rsidRDefault="009B7002" w:rsidP="009B7002">
            <w:pPr>
              <w:jc w:val="both"/>
              <w:rPr>
                <w:sz w:val="22"/>
                <w:szCs w:val="22"/>
              </w:rPr>
            </w:pPr>
          </w:p>
        </w:tc>
      </w:tr>
      <w:tr w:rsidR="001F6353" w:rsidRPr="000359F4" w:rsidTr="00247B71">
        <w:trPr>
          <w:trHeight w:val="652"/>
        </w:trPr>
        <w:tc>
          <w:tcPr>
            <w:tcW w:w="1257" w:type="dxa"/>
          </w:tcPr>
          <w:p w:rsidR="00C06362" w:rsidRPr="00E70A8E" w:rsidRDefault="00C06362" w:rsidP="0051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A8E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1390" w:type="dxa"/>
          </w:tcPr>
          <w:p w:rsidR="00C06362" w:rsidRPr="00E70A8E" w:rsidRDefault="00C06362" w:rsidP="0051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A8E">
              <w:rPr>
                <w:rFonts w:ascii="Arial" w:hAnsi="Arial" w:cs="Arial"/>
                <w:b/>
                <w:sz w:val="22"/>
                <w:szCs w:val="22"/>
              </w:rPr>
              <w:t>SESIONES</w:t>
            </w:r>
          </w:p>
        </w:tc>
        <w:tc>
          <w:tcPr>
            <w:tcW w:w="4070" w:type="dxa"/>
          </w:tcPr>
          <w:p w:rsidR="00C06362" w:rsidRPr="00E70A8E" w:rsidRDefault="00C06362" w:rsidP="0051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A8E">
              <w:rPr>
                <w:rFonts w:ascii="Arial" w:hAnsi="Arial" w:cs="Arial"/>
                <w:b/>
                <w:sz w:val="22"/>
                <w:szCs w:val="22"/>
              </w:rPr>
              <w:t>CONTENIDO CONCEPTUAL</w:t>
            </w:r>
          </w:p>
        </w:tc>
        <w:tc>
          <w:tcPr>
            <w:tcW w:w="2917" w:type="dxa"/>
          </w:tcPr>
          <w:p w:rsidR="00C06362" w:rsidRPr="00E70A8E" w:rsidRDefault="00C06362" w:rsidP="0051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A8E">
              <w:rPr>
                <w:rFonts w:ascii="Arial" w:hAnsi="Arial" w:cs="Arial"/>
                <w:b/>
                <w:sz w:val="22"/>
                <w:szCs w:val="22"/>
              </w:rPr>
              <w:t>CONTENIDO PROCEDIMENTAL</w:t>
            </w:r>
          </w:p>
        </w:tc>
      </w:tr>
      <w:tr w:rsidR="001F6353" w:rsidTr="00247B71">
        <w:trPr>
          <w:trHeight w:val="616"/>
        </w:trPr>
        <w:tc>
          <w:tcPr>
            <w:tcW w:w="1257" w:type="dxa"/>
          </w:tcPr>
          <w:p w:rsidR="00C06362" w:rsidRPr="00BB6479" w:rsidRDefault="003B63E4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1°</w:t>
            </w:r>
          </w:p>
        </w:tc>
        <w:tc>
          <w:tcPr>
            <w:tcW w:w="1390" w:type="dxa"/>
          </w:tcPr>
          <w:p w:rsidR="00C06362" w:rsidRPr="00BB6479" w:rsidRDefault="00C06362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</w:t>
            </w:r>
          </w:p>
          <w:p w:rsidR="00C06362" w:rsidRPr="00BB6479" w:rsidRDefault="00C06362" w:rsidP="00EB6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0" w:type="dxa"/>
          </w:tcPr>
          <w:p w:rsidR="00C06362" w:rsidRPr="00BB6479" w:rsidRDefault="00FB523E" w:rsidP="00FB52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L</w:t>
            </w:r>
            <w:r w:rsidR="003B63E4" w:rsidRPr="00BB6479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A90604" w:rsidRPr="00BB6479">
              <w:rPr>
                <w:rFonts w:ascii="Arial" w:hAnsi="Arial" w:cs="Arial"/>
                <w:sz w:val="22"/>
                <w:szCs w:val="22"/>
              </w:rPr>
              <w:t xml:space="preserve">antecedentes históricos </w:t>
            </w:r>
            <w:r w:rsidR="003B63E4" w:rsidRPr="00BB6479">
              <w:rPr>
                <w:rFonts w:ascii="Arial" w:hAnsi="Arial" w:cs="Arial"/>
                <w:sz w:val="22"/>
                <w:szCs w:val="22"/>
              </w:rPr>
              <w:t>del derecho real y el concepto de los derechos reales.</w:t>
            </w:r>
          </w:p>
        </w:tc>
        <w:tc>
          <w:tcPr>
            <w:tcW w:w="2917" w:type="dxa"/>
          </w:tcPr>
          <w:p w:rsidR="00C06362" w:rsidRPr="00BB6479" w:rsidRDefault="00A90604" w:rsidP="00A90604">
            <w:pPr>
              <w:jc w:val="both"/>
              <w:rPr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Describe los antecedentes históricos del derecho real y el concepto de los derechos reales.</w:t>
            </w:r>
          </w:p>
        </w:tc>
      </w:tr>
      <w:tr w:rsidR="001F6353" w:rsidTr="00247B71">
        <w:trPr>
          <w:trHeight w:val="652"/>
        </w:trPr>
        <w:tc>
          <w:tcPr>
            <w:tcW w:w="1257" w:type="dxa"/>
          </w:tcPr>
          <w:p w:rsidR="00C06362" w:rsidRPr="00BB6479" w:rsidRDefault="00C06362" w:rsidP="00B2101B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2</w:t>
            </w:r>
            <w:r w:rsidR="00B2101B" w:rsidRPr="00BB6479">
              <w:rPr>
                <w:sz w:val="22"/>
                <w:szCs w:val="22"/>
              </w:rPr>
              <w:t>°</w:t>
            </w:r>
          </w:p>
        </w:tc>
        <w:tc>
          <w:tcPr>
            <w:tcW w:w="1390" w:type="dxa"/>
          </w:tcPr>
          <w:p w:rsidR="00C06362" w:rsidRPr="00BB6479" w:rsidRDefault="00F75513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C06362" w:rsidRPr="00BB6479" w:rsidRDefault="00FB523E" w:rsidP="000B4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L</w:t>
            </w:r>
            <w:r w:rsidR="00F75513" w:rsidRPr="00BB6479">
              <w:rPr>
                <w:rFonts w:ascii="Arial" w:hAnsi="Arial" w:cs="Arial"/>
                <w:sz w:val="22"/>
                <w:szCs w:val="22"/>
              </w:rPr>
              <w:t>os derechos reales y los derechos personales.</w:t>
            </w:r>
            <w:r w:rsidRPr="00BB6479">
              <w:rPr>
                <w:rFonts w:ascii="Arial" w:hAnsi="Arial" w:cs="Arial"/>
                <w:sz w:val="22"/>
                <w:szCs w:val="22"/>
              </w:rPr>
              <w:t xml:space="preserve"> Teoría y doctrina.</w:t>
            </w:r>
          </w:p>
        </w:tc>
        <w:tc>
          <w:tcPr>
            <w:tcW w:w="2917" w:type="dxa"/>
          </w:tcPr>
          <w:p w:rsidR="00C06362" w:rsidRPr="00BB6479" w:rsidRDefault="00C06362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D</w:t>
            </w:r>
            <w:r w:rsidR="00A90604" w:rsidRPr="00BB6479">
              <w:rPr>
                <w:rFonts w:ascii="Arial" w:hAnsi="Arial" w:cs="Arial"/>
                <w:sz w:val="22"/>
                <w:szCs w:val="22"/>
              </w:rPr>
              <w:t>iferencia</w:t>
            </w:r>
            <w:r w:rsidRPr="00BB64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604" w:rsidRPr="00BB6479">
              <w:rPr>
                <w:rFonts w:ascii="Arial" w:hAnsi="Arial" w:cs="Arial"/>
                <w:sz w:val="22"/>
                <w:szCs w:val="22"/>
              </w:rPr>
              <w:t>Los derechos reales y los derechos personales</w:t>
            </w:r>
            <w:r w:rsidR="00817FBA" w:rsidRPr="00BB64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6353" w:rsidTr="00247B71">
        <w:trPr>
          <w:trHeight w:val="616"/>
        </w:trPr>
        <w:tc>
          <w:tcPr>
            <w:tcW w:w="1257" w:type="dxa"/>
          </w:tcPr>
          <w:p w:rsidR="00C06362" w:rsidRPr="00BB6479" w:rsidRDefault="00B2101B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3°</w:t>
            </w:r>
          </w:p>
        </w:tc>
        <w:tc>
          <w:tcPr>
            <w:tcW w:w="1390" w:type="dxa"/>
          </w:tcPr>
          <w:p w:rsidR="00C06362" w:rsidRPr="00BB6479" w:rsidRDefault="00B2101B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C06362" w:rsidRPr="00BB6479" w:rsidRDefault="00FB523E" w:rsidP="008D5F6A">
            <w:pPr>
              <w:pStyle w:val="Default"/>
              <w:spacing w:after="61"/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E</w:t>
            </w:r>
            <w:r w:rsidR="00285834" w:rsidRPr="00BB6479">
              <w:rPr>
                <w:sz w:val="22"/>
                <w:szCs w:val="22"/>
              </w:rPr>
              <w:t>l o</w:t>
            </w:r>
            <w:r w:rsidR="00F75513" w:rsidRPr="00BB6479">
              <w:rPr>
                <w:sz w:val="22"/>
                <w:szCs w:val="22"/>
              </w:rPr>
              <w:t xml:space="preserve">rigen de las garantías </w:t>
            </w:r>
            <w:r w:rsidR="00285834" w:rsidRPr="00BB6479">
              <w:rPr>
                <w:sz w:val="22"/>
                <w:szCs w:val="22"/>
              </w:rPr>
              <w:t xml:space="preserve">reales, los </w:t>
            </w:r>
            <w:r w:rsidR="003C45D7" w:rsidRPr="00BB6479">
              <w:rPr>
                <w:sz w:val="22"/>
                <w:szCs w:val="22"/>
              </w:rPr>
              <w:t>antecedentes históricos y los derechos reales en el derecho comparado</w:t>
            </w:r>
            <w:r w:rsidR="00F75513" w:rsidRPr="00BB6479">
              <w:rPr>
                <w:sz w:val="22"/>
                <w:szCs w:val="22"/>
              </w:rPr>
              <w:t>.</w:t>
            </w:r>
          </w:p>
        </w:tc>
        <w:tc>
          <w:tcPr>
            <w:tcW w:w="2917" w:type="dxa"/>
          </w:tcPr>
          <w:p w:rsidR="00A90604" w:rsidRPr="00BB6479" w:rsidRDefault="00A90604" w:rsidP="00A90604">
            <w:pPr>
              <w:pStyle w:val="Default"/>
              <w:spacing w:after="61"/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Explica el origen de las garantías reales, los antecedentes históricos y los derechos reales en el derecho comparado.</w:t>
            </w:r>
          </w:p>
          <w:p w:rsidR="00C06362" w:rsidRPr="00BB6479" w:rsidRDefault="00C06362" w:rsidP="00EB62E1">
            <w:pPr>
              <w:jc w:val="both"/>
              <w:rPr>
                <w:sz w:val="22"/>
                <w:szCs w:val="22"/>
              </w:rPr>
            </w:pPr>
          </w:p>
        </w:tc>
      </w:tr>
      <w:tr w:rsidR="003C45D7" w:rsidTr="00247B71">
        <w:trPr>
          <w:trHeight w:val="520"/>
        </w:trPr>
        <w:tc>
          <w:tcPr>
            <w:tcW w:w="1257" w:type="dxa"/>
            <w:tcBorders>
              <w:bottom w:val="single" w:sz="4" w:space="0" w:color="auto"/>
            </w:tcBorders>
          </w:tcPr>
          <w:p w:rsidR="00C06362" w:rsidRPr="00BB6479" w:rsidRDefault="00B2101B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4°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06362" w:rsidRPr="00BB6479" w:rsidRDefault="00B2101B" w:rsidP="00EB62E1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4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F75513" w:rsidRPr="00BB6479" w:rsidRDefault="00FB523E" w:rsidP="000B4B8B">
            <w:pPr>
              <w:pStyle w:val="Default"/>
              <w:spacing w:after="61"/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L</w:t>
            </w:r>
            <w:r w:rsidR="00F75513" w:rsidRPr="00BB6479">
              <w:rPr>
                <w:sz w:val="22"/>
                <w:szCs w:val="22"/>
              </w:rPr>
              <w:t xml:space="preserve">as garantías reales según el Código Civil de 1936 y 1984. </w:t>
            </w:r>
          </w:p>
          <w:p w:rsidR="00C06362" w:rsidRPr="00BB6479" w:rsidRDefault="00C06362" w:rsidP="000B4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A90604" w:rsidRPr="00BB6479" w:rsidRDefault="00A90604" w:rsidP="00A90604">
            <w:pPr>
              <w:pStyle w:val="Default"/>
              <w:spacing w:after="61"/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 xml:space="preserve">Compara las garantías reales según el Código Civil de 1936 y 1984. </w:t>
            </w:r>
          </w:p>
          <w:p w:rsidR="00C06362" w:rsidRPr="00BB6479" w:rsidRDefault="00C06362" w:rsidP="00EB62E1">
            <w:pPr>
              <w:jc w:val="both"/>
              <w:rPr>
                <w:sz w:val="22"/>
                <w:szCs w:val="22"/>
              </w:rPr>
            </w:pPr>
          </w:p>
        </w:tc>
      </w:tr>
      <w:tr w:rsidR="00A238A6" w:rsidTr="00247B71">
        <w:trPr>
          <w:trHeight w:val="86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B2101B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5°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B2101B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247B71" w:rsidP="00247B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Las garantías reales:</w:t>
            </w:r>
            <w:r>
              <w:rPr>
                <w:rFonts w:ascii="Arial" w:hAnsi="Arial" w:cs="Arial"/>
                <w:sz w:val="22"/>
                <w:szCs w:val="22"/>
              </w:rPr>
              <w:t xml:space="preserve"> Antecedentes y evolución histórica de la hipoteca, </w:t>
            </w:r>
            <w:r w:rsidRPr="00BB6479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B6479">
              <w:rPr>
                <w:rFonts w:ascii="Arial" w:hAnsi="Arial" w:cs="Arial"/>
                <w:sz w:val="22"/>
                <w:szCs w:val="22"/>
              </w:rPr>
              <w:t>a hipoteca en el derecho comparado.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1574C2" w:rsidP="001574C2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Explica y compara el origen de la hipoteca</w:t>
            </w:r>
            <w:r w:rsidR="008E54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238A6" w:rsidTr="00247B71">
        <w:trPr>
          <w:trHeight w:val="11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B2101B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6°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285834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247B71" w:rsidP="00247B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bCs/>
                <w:sz w:val="22"/>
                <w:szCs w:val="22"/>
              </w:rPr>
              <w:t>La hipoteca según nuestro Código civil: Definición, naturaleza, caracteres y clases.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equisitos para la </w:t>
            </w:r>
            <w:r>
              <w:rPr>
                <w:rFonts w:ascii="Arial" w:hAnsi="Arial" w:cs="Arial"/>
                <w:sz w:val="22"/>
                <w:szCs w:val="22"/>
              </w:rPr>
              <w:t>validez de la hipoteca, formas de constitución</w:t>
            </w:r>
            <w:r w:rsidR="00CA6D0C">
              <w:rPr>
                <w:rFonts w:ascii="Arial" w:hAnsi="Arial" w:cs="Arial"/>
                <w:sz w:val="22"/>
                <w:szCs w:val="22"/>
              </w:rPr>
              <w:t>.</w:t>
            </w:r>
            <w:r w:rsidRPr="00BB64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7F49B2" w:rsidP="00E70A8E">
            <w:pPr>
              <w:jc w:val="both"/>
              <w:rPr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 xml:space="preserve">Describe las garantías reales: </w:t>
            </w:r>
            <w:r w:rsidRPr="00BB6479">
              <w:rPr>
                <w:rFonts w:ascii="Arial" w:hAnsi="Arial" w:cs="Arial"/>
                <w:bCs/>
                <w:sz w:val="22"/>
                <w:szCs w:val="22"/>
              </w:rPr>
              <w:t xml:space="preserve">La hipoteca según nuestro Código civil: Definición, naturaleza, caracteres y clases. </w:t>
            </w:r>
            <w:r w:rsidR="00E70A8E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Reconoce los requisitos y formas de constitución de la hipoteca.</w:t>
            </w:r>
          </w:p>
        </w:tc>
      </w:tr>
      <w:tr w:rsidR="00A238A6" w:rsidTr="00247B71">
        <w:trPr>
          <w:trHeight w:val="15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B2101B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lastRenderedPageBreak/>
              <w:t>7°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285834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E70A8E" w:rsidRDefault="00B2101B" w:rsidP="000B4B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0A8E">
              <w:rPr>
                <w:rFonts w:ascii="Arial" w:hAnsi="Arial" w:cs="Arial"/>
                <w:bCs/>
                <w:sz w:val="22"/>
                <w:szCs w:val="22"/>
              </w:rPr>
              <w:t xml:space="preserve">La extinción </w:t>
            </w:r>
            <w:r w:rsidR="001F6353" w:rsidRPr="00E70A8E">
              <w:rPr>
                <w:rFonts w:ascii="Arial" w:hAnsi="Arial" w:cs="Arial"/>
                <w:bCs/>
                <w:sz w:val="22"/>
                <w:szCs w:val="22"/>
              </w:rPr>
              <w:t>de la hipoteca, jurisprudencia.</w:t>
            </w:r>
            <w:r w:rsidRPr="00E70A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6353" w:rsidRPr="00E70A8E">
              <w:rPr>
                <w:rFonts w:ascii="Arial" w:hAnsi="Arial" w:cs="Arial"/>
                <w:bCs/>
                <w:sz w:val="22"/>
                <w:szCs w:val="22"/>
              </w:rPr>
              <w:t>Ejecución de las garantías hipotecarias.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E70A8E" w:rsidRDefault="007F49B2" w:rsidP="007F49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0A8E">
              <w:rPr>
                <w:rFonts w:ascii="Arial" w:hAnsi="Arial" w:cs="Arial"/>
                <w:bCs/>
                <w:sz w:val="22"/>
                <w:szCs w:val="22"/>
              </w:rPr>
              <w:t>Explica la extinción de la hipoteca, y la aplica sus conocimientos en la práctica de la ejecución de las garantías hipotecarias.</w:t>
            </w:r>
          </w:p>
        </w:tc>
      </w:tr>
      <w:tr w:rsidR="00A238A6" w:rsidTr="00247B71">
        <w:trPr>
          <w:trHeight w:val="116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B2101B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9B7002" w:rsidP="009B70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B2101B" w:rsidP="000B4B8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B6479">
              <w:rPr>
                <w:b/>
                <w:sz w:val="22"/>
                <w:szCs w:val="22"/>
              </w:rPr>
              <w:t>EXAMEN PARCIAL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9B7002" w:rsidRPr="00BB6479" w:rsidRDefault="00EE520F" w:rsidP="009B7002">
            <w:pPr>
              <w:jc w:val="both"/>
              <w:rPr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Desarrolla la prueba</w:t>
            </w:r>
          </w:p>
        </w:tc>
      </w:tr>
      <w:tr w:rsidR="00EE520F" w:rsidTr="00247B71">
        <w:trPr>
          <w:trHeight w:val="16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Rango de las hipotecas, reducción de hipotecas y efectos de la hipoteca frente a terceros.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Distingue los diferentes rangos de las hipotecas, reducción de hipotecas y los efectos de la hipoteca frente a terceros.</w:t>
            </w:r>
          </w:p>
        </w:tc>
      </w:tr>
      <w:tr w:rsidR="00EE520F" w:rsidTr="00247B71">
        <w:trPr>
          <w:trHeight w:val="15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El embargo sobre bienes con garantías reales, jurisprudencia.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Describe el embargo sobre bienes con garantías reales, y explica la jurisprudencia.</w:t>
            </w:r>
          </w:p>
        </w:tc>
      </w:tr>
      <w:tr w:rsidR="00EE520F" w:rsidTr="00247B71">
        <w:trPr>
          <w:trHeight w:val="116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pStyle w:val="Default"/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El Anticresis, orígenes y antecedentes históricos. Concepto. Naturaleza.</w:t>
            </w:r>
          </w:p>
          <w:p w:rsidR="00EE520F" w:rsidRPr="00BB6479" w:rsidRDefault="00EE520F" w:rsidP="00EE520F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pStyle w:val="Default"/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Explica el Anticresis, orígenes y antecedentes históricos, su concepto y naturaleza.</w:t>
            </w:r>
          </w:p>
          <w:p w:rsidR="00EE520F" w:rsidRPr="00BB6479" w:rsidRDefault="00EE520F" w:rsidP="00EE520F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EE520F" w:rsidTr="00247B71">
        <w:trPr>
          <w:trHeight w:val="9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764585">
            <w:pPr>
              <w:tabs>
                <w:tab w:val="left" w:pos="-180"/>
                <w:tab w:val="right" w:pos="2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6479">
              <w:rPr>
                <w:rFonts w:ascii="Arial" w:hAnsi="Arial" w:cs="Arial"/>
                <w:bCs/>
                <w:sz w:val="22"/>
                <w:szCs w:val="22"/>
              </w:rPr>
              <w:t>Derecho de retención: Naturaleza jurídica, antecedentes y Jurisprudencia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494FCF" w:rsidP="00764585">
            <w:pPr>
              <w:tabs>
                <w:tab w:val="left" w:pos="-180"/>
                <w:tab w:val="right" w:pos="2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bCs/>
                <w:sz w:val="22"/>
                <w:szCs w:val="22"/>
              </w:rPr>
              <w:t>Distingue el d</w:t>
            </w:r>
            <w:r w:rsidR="00EE520F" w:rsidRPr="00BB6479">
              <w:rPr>
                <w:rFonts w:ascii="Arial" w:hAnsi="Arial" w:cs="Arial"/>
                <w:bCs/>
                <w:sz w:val="22"/>
                <w:szCs w:val="22"/>
              </w:rPr>
              <w:t>erecho de retención</w:t>
            </w:r>
            <w:r w:rsidRPr="00BB6479">
              <w:rPr>
                <w:rFonts w:ascii="Arial" w:hAnsi="Arial" w:cs="Arial"/>
                <w:bCs/>
                <w:sz w:val="22"/>
                <w:szCs w:val="22"/>
              </w:rPr>
              <w:t xml:space="preserve"> como otra institución de garantía real y sus antecedentes; explica su n</w:t>
            </w:r>
            <w:r w:rsidR="00EE520F" w:rsidRPr="00BB6479">
              <w:rPr>
                <w:rFonts w:ascii="Arial" w:hAnsi="Arial" w:cs="Arial"/>
                <w:bCs/>
                <w:sz w:val="22"/>
                <w:szCs w:val="22"/>
              </w:rPr>
              <w:t>aturaleza jurídica</w:t>
            </w:r>
            <w:r w:rsidRPr="00BB647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E520F" w:rsidTr="00247B71">
        <w:trPr>
          <w:trHeight w:val="19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La garantía mobiliaria: antecedentes: la prenda, su naturaleza.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3E6974" w:rsidP="003E69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Explica l</w:t>
            </w:r>
            <w:r w:rsidR="00EE520F" w:rsidRPr="00BB6479">
              <w:rPr>
                <w:rFonts w:ascii="Arial" w:hAnsi="Arial" w:cs="Arial"/>
                <w:sz w:val="22"/>
                <w:szCs w:val="22"/>
              </w:rPr>
              <w:t>a garantía mobiliaria</w:t>
            </w:r>
            <w:r w:rsidRPr="00BB6479">
              <w:rPr>
                <w:rFonts w:ascii="Arial" w:hAnsi="Arial" w:cs="Arial"/>
                <w:sz w:val="22"/>
                <w:szCs w:val="22"/>
              </w:rPr>
              <w:t>, sus</w:t>
            </w:r>
            <w:r w:rsidR="00EE520F" w:rsidRPr="00BB6479">
              <w:rPr>
                <w:rFonts w:ascii="Arial" w:hAnsi="Arial" w:cs="Arial"/>
                <w:sz w:val="22"/>
                <w:szCs w:val="22"/>
              </w:rPr>
              <w:t xml:space="preserve"> antecedentes</w:t>
            </w:r>
            <w:r w:rsidRPr="00BB6479">
              <w:rPr>
                <w:rFonts w:ascii="Arial" w:hAnsi="Arial" w:cs="Arial"/>
                <w:sz w:val="22"/>
                <w:szCs w:val="22"/>
              </w:rPr>
              <w:t xml:space="preserve"> como es la prenda y define su naturaleza jurídica.</w:t>
            </w:r>
          </w:p>
        </w:tc>
      </w:tr>
      <w:tr w:rsidR="00EE520F" w:rsidTr="00247B71">
        <w:trPr>
          <w:trHeight w:val="11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3E6974">
            <w:pPr>
              <w:pStyle w:val="Default"/>
              <w:jc w:val="both"/>
              <w:rPr>
                <w:sz w:val="22"/>
                <w:szCs w:val="22"/>
              </w:rPr>
            </w:pPr>
            <w:r w:rsidRPr="00BB6479">
              <w:rPr>
                <w:bCs/>
                <w:sz w:val="22"/>
                <w:szCs w:val="22"/>
              </w:rPr>
              <w:t xml:space="preserve">Ley de Garantía Mobiliaria, </w:t>
            </w:r>
            <w:r w:rsidR="003E6974" w:rsidRPr="00BB6479">
              <w:rPr>
                <w:bCs/>
                <w:sz w:val="22"/>
                <w:szCs w:val="22"/>
              </w:rPr>
              <w:t>Ley</w:t>
            </w:r>
            <w:r w:rsidRPr="00BB6479">
              <w:rPr>
                <w:bCs/>
                <w:sz w:val="22"/>
                <w:szCs w:val="22"/>
              </w:rPr>
              <w:t xml:space="preserve"> 28677</w:t>
            </w:r>
            <w:r w:rsidRPr="00BB6479">
              <w:rPr>
                <w:sz w:val="22"/>
                <w:szCs w:val="22"/>
              </w:rPr>
              <w:t xml:space="preserve">. </w:t>
            </w:r>
          </w:p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B65045" w:rsidP="003E6974">
            <w:pPr>
              <w:pStyle w:val="Default"/>
              <w:jc w:val="both"/>
              <w:rPr>
                <w:sz w:val="22"/>
                <w:szCs w:val="22"/>
              </w:rPr>
            </w:pPr>
            <w:r w:rsidRPr="00BB6479">
              <w:rPr>
                <w:bCs/>
                <w:sz w:val="22"/>
                <w:szCs w:val="22"/>
              </w:rPr>
              <w:t xml:space="preserve">Analiza y explica la </w:t>
            </w:r>
            <w:r w:rsidR="00EE520F" w:rsidRPr="00BB6479">
              <w:rPr>
                <w:bCs/>
                <w:sz w:val="22"/>
                <w:szCs w:val="22"/>
              </w:rPr>
              <w:t>Ley de Garantía Mobiliaria, Ley 28677</w:t>
            </w:r>
            <w:r w:rsidR="00EE520F" w:rsidRPr="00BB6479">
              <w:rPr>
                <w:sz w:val="22"/>
                <w:szCs w:val="22"/>
              </w:rPr>
              <w:t xml:space="preserve">. </w:t>
            </w:r>
          </w:p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20F" w:rsidTr="00247B71">
        <w:trPr>
          <w:trHeight w:val="106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3500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6479">
              <w:rPr>
                <w:rFonts w:ascii="Arial" w:hAnsi="Arial" w:cs="Arial"/>
                <w:bCs/>
                <w:sz w:val="22"/>
                <w:szCs w:val="22"/>
              </w:rPr>
              <w:t>Ejecución de garantías reales.</w:t>
            </w:r>
          </w:p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35005E" w:rsidP="003500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6479">
              <w:rPr>
                <w:rFonts w:ascii="Arial" w:hAnsi="Arial" w:cs="Arial"/>
                <w:bCs/>
                <w:sz w:val="22"/>
                <w:szCs w:val="22"/>
              </w:rPr>
              <w:t xml:space="preserve">Explica y aplica las normas positivas </w:t>
            </w:r>
            <w:r w:rsidR="00764585" w:rsidRPr="00BB6479">
              <w:rPr>
                <w:rFonts w:ascii="Arial" w:hAnsi="Arial" w:cs="Arial"/>
                <w:bCs/>
                <w:sz w:val="22"/>
                <w:szCs w:val="22"/>
              </w:rPr>
              <w:t>sobre ejecución</w:t>
            </w:r>
            <w:r w:rsidR="00EE520F" w:rsidRPr="00BB6479">
              <w:rPr>
                <w:rFonts w:ascii="Arial" w:hAnsi="Arial" w:cs="Arial"/>
                <w:bCs/>
                <w:sz w:val="22"/>
                <w:szCs w:val="22"/>
              </w:rPr>
              <w:t xml:space="preserve"> de garantías reales.</w:t>
            </w:r>
          </w:p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20F" w:rsidTr="00247B71">
        <w:trPr>
          <w:trHeight w:val="12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15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Inejecución de la garantías reales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764585" w:rsidP="00764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bCs/>
                <w:sz w:val="22"/>
                <w:szCs w:val="22"/>
              </w:rPr>
              <w:t>Explica y aplica las normas positivas sobre  i</w:t>
            </w:r>
            <w:r w:rsidR="00EE520F" w:rsidRPr="00BB6479">
              <w:rPr>
                <w:rFonts w:ascii="Arial" w:hAnsi="Arial" w:cs="Arial"/>
                <w:sz w:val="22"/>
                <w:szCs w:val="22"/>
              </w:rPr>
              <w:t>nejecución de la garantías reales</w:t>
            </w:r>
          </w:p>
        </w:tc>
      </w:tr>
      <w:tr w:rsidR="00EE520F" w:rsidTr="00247B71">
        <w:trPr>
          <w:trHeight w:val="1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EE520F" w:rsidP="00EE52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479">
              <w:rPr>
                <w:rFonts w:ascii="Arial" w:hAnsi="Arial" w:cs="Arial"/>
                <w:b/>
                <w:sz w:val="22"/>
                <w:szCs w:val="22"/>
              </w:rPr>
              <w:t>EVALUACION FINAL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E520F" w:rsidRPr="00BB6479" w:rsidRDefault="00280F77" w:rsidP="00EE5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sz w:val="22"/>
                <w:szCs w:val="22"/>
              </w:rPr>
              <w:t>Desarrolla la prueba final.</w:t>
            </w:r>
          </w:p>
        </w:tc>
      </w:tr>
      <w:tr w:rsidR="001F6353" w:rsidTr="00E37361">
        <w:trPr>
          <w:trHeight w:val="616"/>
        </w:trPr>
        <w:tc>
          <w:tcPr>
            <w:tcW w:w="9634" w:type="dxa"/>
            <w:gridSpan w:val="4"/>
          </w:tcPr>
          <w:p w:rsidR="001F6353" w:rsidRPr="00BB6479" w:rsidRDefault="001F6353" w:rsidP="00BD09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479">
              <w:rPr>
                <w:rFonts w:ascii="Arial" w:hAnsi="Arial" w:cs="Arial"/>
                <w:b/>
                <w:sz w:val="22"/>
                <w:szCs w:val="22"/>
              </w:rPr>
              <w:t>CONTENIDO ACTITUDINAL</w:t>
            </w:r>
            <w:r w:rsidRPr="00BB64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53818" w:rsidRPr="00BB6479">
              <w:rPr>
                <w:rFonts w:ascii="Arial" w:hAnsi="Arial" w:cs="Arial"/>
                <w:sz w:val="22"/>
                <w:szCs w:val="22"/>
              </w:rPr>
              <w:t xml:space="preserve">Interioriza los principios fundamentales de los derecho reales de garantía. </w:t>
            </w:r>
            <w:r w:rsidR="0099594B" w:rsidRPr="00BB6479">
              <w:rPr>
                <w:rFonts w:ascii="Arial" w:hAnsi="Arial" w:cs="Arial"/>
                <w:sz w:val="22"/>
                <w:szCs w:val="22"/>
              </w:rPr>
              <w:t>Reconoce</w:t>
            </w:r>
            <w:r w:rsidR="00653818" w:rsidRPr="00BB6479">
              <w:rPr>
                <w:rFonts w:ascii="Arial" w:hAnsi="Arial" w:cs="Arial"/>
                <w:sz w:val="22"/>
                <w:szCs w:val="22"/>
              </w:rPr>
              <w:t xml:space="preserve"> y valora las instituciones jurídicas del derecho de las garantías reales.</w:t>
            </w:r>
          </w:p>
        </w:tc>
      </w:tr>
    </w:tbl>
    <w:p w:rsidR="00BD098D" w:rsidRDefault="00BD098D" w:rsidP="00BD098D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sz w:val="22"/>
          <w:szCs w:val="22"/>
          <w:u w:val="single"/>
          <w:lang w:val="es-PE" w:eastAsia="es-PE"/>
        </w:rPr>
      </w:pPr>
    </w:p>
    <w:p w:rsidR="000633A4" w:rsidRPr="001039F6" w:rsidRDefault="00882133" w:rsidP="00BD098D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142" w:right="-143" w:hanging="142"/>
        <w:rPr>
          <w:rFonts w:ascii="Arial" w:hAnsi="Arial" w:cs="Arial"/>
          <w:b/>
          <w:noProof/>
          <w:u w:val="single"/>
          <w:lang w:val="es-PE" w:eastAsia="es-PE"/>
        </w:rPr>
      </w:pPr>
      <w:r w:rsidRPr="001039F6">
        <w:rPr>
          <w:rFonts w:ascii="Arial" w:hAnsi="Arial" w:cs="Arial"/>
          <w:b/>
          <w:noProof/>
          <w:u w:val="single"/>
          <w:lang w:val="es-PE" w:eastAsia="es-PE"/>
        </w:rPr>
        <w:t>METODOLOGIA DE EVALUACIÓN</w:t>
      </w:r>
    </w:p>
    <w:p w:rsidR="00AC642C" w:rsidRPr="001039F6" w:rsidRDefault="00AC642C" w:rsidP="00AC642C">
      <w:pPr>
        <w:pStyle w:val="Prrafodelista"/>
        <w:tabs>
          <w:tab w:val="left" w:pos="142"/>
          <w:tab w:val="left" w:pos="284"/>
        </w:tabs>
        <w:ind w:left="142" w:right="-143"/>
        <w:rPr>
          <w:rFonts w:ascii="Arial" w:hAnsi="Arial" w:cs="Arial"/>
          <w:b/>
          <w:noProof/>
          <w:u w:val="single"/>
          <w:lang w:val="es-PE" w:eastAsia="es-PE"/>
        </w:rPr>
      </w:pPr>
    </w:p>
    <w:p w:rsidR="00E26C2D" w:rsidRPr="00021781" w:rsidRDefault="00E26C2D" w:rsidP="00E26C2D">
      <w:pPr>
        <w:ind w:left="397" w:right="517"/>
        <w:jc w:val="both"/>
        <w:rPr>
          <w:rFonts w:ascii="Arial" w:hAnsi="Arial" w:cs="Arial"/>
          <w:sz w:val="22"/>
          <w:szCs w:val="22"/>
          <w:lang w:val="es-MX"/>
        </w:rPr>
      </w:pPr>
      <w:r w:rsidRPr="00021781">
        <w:rPr>
          <w:rFonts w:ascii="Arial" w:hAnsi="Arial" w:cs="Arial"/>
          <w:sz w:val="22"/>
          <w:szCs w:val="22"/>
          <w:lang w:val="es-MX"/>
        </w:rPr>
        <w:t xml:space="preserve">La evaluación será permanente y holística, y comprende la participación con aportes en clases. Prácticas, análisis de casos, evaluación parcial, final y trabajos de investigación. Las notas se consignan en función </w:t>
      </w:r>
      <w:r w:rsidR="00412F8D" w:rsidRPr="00021781">
        <w:rPr>
          <w:rFonts w:ascii="Arial" w:hAnsi="Arial" w:cs="Arial"/>
          <w:sz w:val="22"/>
          <w:szCs w:val="22"/>
          <w:lang w:val="es-MX"/>
        </w:rPr>
        <w:t>a lo previsto</w:t>
      </w:r>
      <w:r w:rsidRPr="00021781">
        <w:rPr>
          <w:rFonts w:ascii="Arial" w:hAnsi="Arial" w:cs="Arial"/>
          <w:sz w:val="22"/>
          <w:szCs w:val="22"/>
          <w:lang w:val="es-MX"/>
        </w:rPr>
        <w:t xml:space="preserve"> en el Reglamento </w:t>
      </w:r>
      <w:r w:rsidR="00412F8D" w:rsidRPr="00021781">
        <w:rPr>
          <w:rFonts w:ascii="Arial" w:hAnsi="Arial" w:cs="Arial"/>
          <w:sz w:val="22"/>
          <w:szCs w:val="22"/>
          <w:lang w:val="es-MX"/>
        </w:rPr>
        <w:t xml:space="preserve">Académico General </w:t>
      </w:r>
      <w:r w:rsidRPr="00021781">
        <w:rPr>
          <w:rFonts w:ascii="Arial" w:hAnsi="Arial" w:cs="Arial"/>
          <w:sz w:val="22"/>
          <w:szCs w:val="22"/>
          <w:lang w:val="es-MX"/>
        </w:rPr>
        <w:t>vigente.</w:t>
      </w:r>
    </w:p>
    <w:p w:rsidR="00E26C2D" w:rsidRPr="00021781" w:rsidRDefault="00E26C2D" w:rsidP="00E26C2D">
      <w:pPr>
        <w:ind w:firstLine="397"/>
        <w:jc w:val="both"/>
        <w:rPr>
          <w:rFonts w:ascii="Arial" w:hAnsi="Arial" w:cs="Arial"/>
          <w:sz w:val="22"/>
          <w:szCs w:val="22"/>
          <w:lang w:val="es-MX"/>
        </w:rPr>
      </w:pPr>
      <w:r w:rsidRPr="00021781">
        <w:rPr>
          <w:rFonts w:ascii="Arial" w:hAnsi="Arial" w:cs="Arial"/>
          <w:sz w:val="22"/>
          <w:szCs w:val="22"/>
          <w:lang w:val="es-MX"/>
        </w:rPr>
        <w:t>P1= 35% Nota Parcial 1</w:t>
      </w:r>
    </w:p>
    <w:p w:rsidR="00E26C2D" w:rsidRPr="00021781" w:rsidRDefault="00E26C2D" w:rsidP="00E26C2D">
      <w:pPr>
        <w:ind w:firstLine="397"/>
        <w:jc w:val="both"/>
        <w:rPr>
          <w:rFonts w:ascii="Arial" w:hAnsi="Arial" w:cs="Arial"/>
          <w:sz w:val="22"/>
          <w:szCs w:val="22"/>
          <w:lang w:val="es-MX"/>
        </w:rPr>
      </w:pPr>
      <w:r w:rsidRPr="00021781">
        <w:rPr>
          <w:rFonts w:ascii="Arial" w:hAnsi="Arial" w:cs="Arial"/>
          <w:sz w:val="22"/>
          <w:szCs w:val="22"/>
          <w:lang w:val="es-MX"/>
        </w:rPr>
        <w:t>P2= 35% Nota Parcial 2</w:t>
      </w:r>
    </w:p>
    <w:p w:rsidR="00E26C2D" w:rsidRPr="00021781" w:rsidRDefault="00E26C2D" w:rsidP="00E26C2D">
      <w:pPr>
        <w:ind w:firstLine="397"/>
        <w:jc w:val="both"/>
        <w:rPr>
          <w:rFonts w:ascii="Arial" w:hAnsi="Arial" w:cs="Arial"/>
          <w:sz w:val="22"/>
          <w:szCs w:val="22"/>
          <w:lang w:val="es-MX"/>
        </w:rPr>
      </w:pPr>
      <w:r w:rsidRPr="00021781">
        <w:rPr>
          <w:rFonts w:ascii="Arial" w:hAnsi="Arial" w:cs="Arial"/>
          <w:sz w:val="22"/>
          <w:szCs w:val="22"/>
          <w:lang w:val="es-MX"/>
        </w:rPr>
        <w:t>P3= 30% Trabajo Académico.</w:t>
      </w:r>
    </w:p>
    <w:p w:rsidR="00882133" w:rsidRPr="001039F6" w:rsidRDefault="00882133" w:rsidP="000633A4">
      <w:pPr>
        <w:pStyle w:val="Prrafodelista"/>
        <w:tabs>
          <w:tab w:val="left" w:pos="142"/>
        </w:tabs>
        <w:ind w:left="142" w:right="-143"/>
        <w:jc w:val="both"/>
        <w:rPr>
          <w:rFonts w:ascii="Arial" w:hAnsi="Arial" w:cs="Arial"/>
          <w:noProof/>
          <w:lang w:val="es-PE" w:eastAsia="es-PE"/>
        </w:rPr>
      </w:pPr>
    </w:p>
    <w:p w:rsidR="00882133" w:rsidRPr="001039F6" w:rsidRDefault="00882133" w:rsidP="00882133">
      <w:pPr>
        <w:pStyle w:val="Prrafodelista"/>
        <w:ind w:left="426" w:right="-143"/>
        <w:jc w:val="both"/>
        <w:rPr>
          <w:rFonts w:ascii="Arial" w:hAnsi="Arial" w:cs="Arial"/>
          <w:noProof/>
          <w:lang w:val="es-PE" w:eastAsia="es-PE"/>
        </w:rPr>
      </w:pPr>
    </w:p>
    <w:p w:rsidR="000633A4" w:rsidRPr="001039F6" w:rsidRDefault="000633A4" w:rsidP="00E26C2D">
      <w:pPr>
        <w:pStyle w:val="Prrafodelista"/>
        <w:numPr>
          <w:ilvl w:val="0"/>
          <w:numId w:val="19"/>
        </w:numPr>
        <w:tabs>
          <w:tab w:val="left" w:pos="142"/>
          <w:tab w:val="left" w:pos="284"/>
        </w:tabs>
        <w:ind w:left="142" w:right="-143" w:hanging="142"/>
        <w:rPr>
          <w:rFonts w:ascii="Arial" w:hAnsi="Arial" w:cs="Arial"/>
          <w:b/>
          <w:noProof/>
          <w:u w:val="single"/>
          <w:lang w:val="es-PE" w:eastAsia="es-PE"/>
        </w:rPr>
      </w:pPr>
      <w:r w:rsidRPr="001039F6">
        <w:rPr>
          <w:rFonts w:ascii="Arial" w:hAnsi="Arial" w:cs="Arial"/>
          <w:b/>
          <w:noProof/>
          <w:u w:val="single"/>
          <w:lang w:val="es-PE" w:eastAsia="es-PE"/>
        </w:rPr>
        <w:t>BIBLIOGRAFÍA</w:t>
      </w:r>
    </w:p>
    <w:p w:rsidR="00532A55" w:rsidRPr="001039F6" w:rsidRDefault="00532A55" w:rsidP="00532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66CD" w:rsidRPr="001039F6" w:rsidRDefault="00A766CD" w:rsidP="00A766CD">
      <w:pPr>
        <w:pStyle w:val="Cuerpodeltexto100"/>
        <w:shd w:val="clear" w:color="auto" w:fill="auto"/>
        <w:tabs>
          <w:tab w:val="left" w:pos="2158"/>
        </w:tabs>
        <w:spacing w:line="269" w:lineRule="exact"/>
        <w:ind w:left="660"/>
        <w:jc w:val="both"/>
        <w:rPr>
          <w:sz w:val="24"/>
          <w:szCs w:val="24"/>
        </w:rPr>
      </w:pPr>
    </w:p>
    <w:p w:rsidR="00732096" w:rsidRDefault="00732096" w:rsidP="00E70A8E">
      <w:pPr>
        <w:pStyle w:val="Cuerpodeltexto20"/>
        <w:shd w:val="clear" w:color="auto" w:fill="auto"/>
        <w:spacing w:after="184" w:line="240" w:lineRule="auto"/>
        <w:ind w:firstLine="0"/>
        <w:jc w:val="both"/>
        <w:rPr>
          <w:rStyle w:val="Cuerpodeltexto2"/>
          <w:color w:val="000000"/>
          <w:sz w:val="22"/>
          <w:szCs w:val="22"/>
          <w:lang w:eastAsia="es-ES_tradnl"/>
        </w:rPr>
      </w:pPr>
      <w:r>
        <w:rPr>
          <w:rStyle w:val="Cuerpodeltexto2"/>
          <w:color w:val="000000"/>
          <w:sz w:val="22"/>
          <w:szCs w:val="22"/>
          <w:lang w:eastAsia="es-ES_tradnl"/>
        </w:rPr>
        <w:t>VÁSQUEZ RÍOS Alberto. “DERECHOS REALES DE GARANTIA”.LIMA-PERU; Año 2011;Edit.San Marcos.5ta edición.</w:t>
      </w:r>
    </w:p>
    <w:p w:rsidR="00A766CD" w:rsidRPr="00021781" w:rsidRDefault="005C638D" w:rsidP="00E70A8E">
      <w:pPr>
        <w:pStyle w:val="Cuerpodeltexto20"/>
        <w:shd w:val="clear" w:color="auto" w:fill="auto"/>
        <w:spacing w:after="184" w:line="240" w:lineRule="auto"/>
        <w:ind w:firstLine="0"/>
        <w:jc w:val="both"/>
        <w:rPr>
          <w:sz w:val="22"/>
          <w:szCs w:val="22"/>
        </w:rPr>
      </w:pPr>
      <w:r>
        <w:rPr>
          <w:rStyle w:val="Cuerpodeltexto2"/>
          <w:color w:val="000000"/>
          <w:sz w:val="22"/>
          <w:szCs w:val="22"/>
          <w:lang w:eastAsia="es-ES_tradnl"/>
        </w:rPr>
        <w:t>RAMIREZ CRUZ, Eugenio Maria. “LA GARANTIA MOBILIARIA</w:t>
      </w:r>
      <w:r w:rsidR="00A766CD" w:rsidRPr="00021781">
        <w:rPr>
          <w:rStyle w:val="Cuerpodeltexto2"/>
          <w:color w:val="000000"/>
          <w:sz w:val="22"/>
          <w:szCs w:val="22"/>
          <w:lang w:eastAsia="es-ES_tradnl"/>
        </w:rPr>
        <w:t>”: Lima-</w:t>
      </w:r>
      <w:r w:rsidR="00732096">
        <w:rPr>
          <w:rStyle w:val="Cuerpodeltexto2"/>
          <w:color w:val="000000"/>
          <w:sz w:val="22"/>
          <w:szCs w:val="22"/>
          <w:lang w:eastAsia="es-ES_tradnl"/>
        </w:rPr>
        <w:t>Perú; Añ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>o 2009; Edit. Jurista editores</w:t>
      </w:r>
      <w:r w:rsidR="00732096">
        <w:rPr>
          <w:rStyle w:val="Cuerpodeltexto2"/>
          <w:color w:val="000000"/>
          <w:sz w:val="22"/>
          <w:szCs w:val="22"/>
          <w:lang w:eastAsia="es-ES_tradnl"/>
        </w:rPr>
        <w:t>.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>3ra edición.</w:t>
      </w:r>
      <w:bookmarkStart w:id="0" w:name="_GoBack"/>
      <w:bookmarkEnd w:id="0"/>
    </w:p>
    <w:p w:rsidR="00A766CD" w:rsidRPr="00021781" w:rsidRDefault="00A766CD" w:rsidP="00E70A8E">
      <w:pPr>
        <w:pStyle w:val="Cuerpodeltexto20"/>
        <w:shd w:val="clear" w:color="auto" w:fill="auto"/>
        <w:spacing w:after="180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BELAUNDE MOREYRA, Martín: “DERECHO MINERO Y CONCESIÓN”. Lima - Perú; Año 2009; Edi</w:t>
      </w:r>
      <w:r w:rsidR="00732096">
        <w:rPr>
          <w:rStyle w:val="Cuerpodeltexto2"/>
          <w:color w:val="000000"/>
          <w:sz w:val="22"/>
          <w:szCs w:val="22"/>
          <w:lang w:eastAsia="es-ES_tradnl"/>
        </w:rPr>
        <w:t>t. San Marcos EIRL.; Edic. 3ra.</w:t>
      </w:r>
    </w:p>
    <w:p w:rsidR="00A766CD" w:rsidRPr="00021781" w:rsidRDefault="00A766CD" w:rsidP="00E70A8E">
      <w:pPr>
        <w:pStyle w:val="Cuerpodeltexto20"/>
        <w:shd w:val="clear" w:color="auto" w:fill="auto"/>
        <w:spacing w:after="180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CIVITAS, Editorial: “LEGISLACIÓN HIPOTECARIA Y DEL REGISTRO MERCANTIL”; Madri</w:t>
      </w:r>
      <w:r w:rsidR="00732096">
        <w:rPr>
          <w:rStyle w:val="Cuerpodeltexto2"/>
          <w:color w:val="000000"/>
          <w:sz w:val="22"/>
          <w:szCs w:val="22"/>
          <w:lang w:eastAsia="es-ES_tradnl"/>
        </w:rPr>
        <w:t>d-España; Año 1996; Edic. 17ma.</w:t>
      </w:r>
    </w:p>
    <w:p w:rsidR="00A766CD" w:rsidRPr="00021781" w:rsidRDefault="00A766CD" w:rsidP="00E70A8E">
      <w:pPr>
        <w:pStyle w:val="Cuerpodeltexto20"/>
        <w:shd w:val="clear" w:color="auto" w:fill="auto"/>
        <w:spacing w:after="176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JIMENEZ MURILLO, Roberto: "SISTEMA NACIONAL DE BIENES ESTATALES”. Lima - Perú; Año</w:t>
      </w:r>
      <w:r w:rsidR="00732096">
        <w:rPr>
          <w:rStyle w:val="Cuerpodeltexto2"/>
          <w:color w:val="000000"/>
          <w:sz w:val="22"/>
          <w:szCs w:val="22"/>
          <w:lang w:eastAsia="es-ES_tradnl"/>
        </w:rPr>
        <w:t xml:space="preserve"> 2010; Edit. Anal Editores SAC.</w:t>
      </w:r>
    </w:p>
    <w:p w:rsidR="00A766CD" w:rsidRPr="00021781" w:rsidRDefault="00A766CD" w:rsidP="00E70A8E">
      <w:pPr>
        <w:pStyle w:val="Cuerpodeltexto20"/>
        <w:shd w:val="clear" w:color="auto" w:fill="auto"/>
        <w:spacing w:after="184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DIEZ PICAZO, Luis y GULLON, Antonio: “SISTEMA DE DERECHO CIVIL, VOL. III”; Madrid-España; Año</w:t>
      </w:r>
      <w:r w:rsidR="00732096">
        <w:rPr>
          <w:rStyle w:val="Cuerpodeltexto2"/>
          <w:color w:val="000000"/>
          <w:sz w:val="22"/>
          <w:szCs w:val="22"/>
          <w:lang w:eastAsia="es-ES_tradnl"/>
        </w:rPr>
        <w:t xml:space="preserve"> 1996; Edit. Tecnos; Edic. 5ta.</w:t>
      </w:r>
    </w:p>
    <w:p w:rsidR="00A766CD" w:rsidRPr="00021781" w:rsidRDefault="00A766CD" w:rsidP="00E70A8E">
      <w:pPr>
        <w:pStyle w:val="Cuerpodeltexto20"/>
        <w:shd w:val="clear" w:color="auto" w:fill="auto"/>
        <w:spacing w:after="176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INSTITUTO PERUANO DE ESTUDIOS FORENSES: “DERECHO REGISTRAL Y NOTARIAL", Materiales de Enseñanza; Tomos I y I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>I; Lima-Perú; Año 1997.</w:t>
      </w:r>
    </w:p>
    <w:p w:rsidR="00A766CD" w:rsidRPr="00021781" w:rsidRDefault="00A766CD" w:rsidP="00E70A8E">
      <w:pPr>
        <w:pStyle w:val="Cuerpodeltexto20"/>
        <w:shd w:val="clear" w:color="auto" w:fill="auto"/>
        <w:spacing w:after="180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VIVAR MORALES, Elena: "LA INSCRIPCIÓN REGISTRAL DE LA PROPIEDAD INMUEBLE EN EL PERÚ”. Tomos I y II, Fondo Editorial de la PUCP. 1998.</w:t>
      </w:r>
    </w:p>
    <w:p w:rsidR="00A766CD" w:rsidRPr="00021781" w:rsidRDefault="00A766CD" w:rsidP="00E70A8E">
      <w:pPr>
        <w:pStyle w:val="Cuerpodeltexto20"/>
        <w:shd w:val="clear" w:color="auto" w:fill="auto"/>
        <w:spacing w:after="180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MOISSET DE ESPANES, Luis “LA PUBLICIDAD REGISTRAL”. Lima - Perú; Año 2007; Edi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>t. Grijley; Edic. 8va.</w:t>
      </w:r>
    </w:p>
    <w:p w:rsidR="00A766CD" w:rsidRPr="00021781" w:rsidRDefault="00A766CD" w:rsidP="00E70A8E">
      <w:pPr>
        <w:pStyle w:val="Cuerpodeltexto20"/>
        <w:shd w:val="clear" w:color="auto" w:fill="auto"/>
        <w:spacing w:after="180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ARIAS - SCHREIBER PEZET, Max: “EXEGESIS DEL CODIGO CIVIL PERUANO: Tomo IV”, Lima - Perú; Año 1998;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 xml:space="preserve"> Edit. Gaceta Jurídica.</w:t>
      </w:r>
    </w:p>
    <w:p w:rsidR="00A766CD" w:rsidRPr="00021781" w:rsidRDefault="00A766CD" w:rsidP="00E70A8E">
      <w:pPr>
        <w:pStyle w:val="Cuerpodeltexto20"/>
        <w:shd w:val="clear" w:color="auto" w:fill="auto"/>
        <w:spacing w:after="180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>MATOS MAR, José: "PERU: ESTADO DESBORDADO Y SOCIEDAD NACIONAL EMERGENTE”; Lima - Perú; Año 201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>1; Edit. Universitaria.</w:t>
      </w:r>
    </w:p>
    <w:p w:rsidR="00A766CD" w:rsidRPr="00021781" w:rsidRDefault="00A766CD" w:rsidP="00E70A8E">
      <w:pPr>
        <w:pStyle w:val="Cuerpodeltexto20"/>
        <w:shd w:val="clear" w:color="auto" w:fill="auto"/>
        <w:spacing w:after="176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 xml:space="preserve">GONZALES BARRÓN, Gunther; ALIAGA HUARIPATA, Luis.; RUBIO BERNUY, </w:t>
      </w:r>
      <w:r w:rsidR="00697486" w:rsidRPr="00021781">
        <w:rPr>
          <w:rStyle w:val="Cuerpodeltexto2"/>
          <w:color w:val="000000"/>
          <w:sz w:val="22"/>
          <w:szCs w:val="22"/>
          <w:lang w:eastAsia="es-ES_tradnl"/>
        </w:rPr>
        <w:t>David;</w:t>
      </w:r>
      <w:r w:rsidRPr="00021781">
        <w:rPr>
          <w:rStyle w:val="Cuerpodeltexto2"/>
          <w:color w:val="000000"/>
          <w:sz w:val="22"/>
          <w:szCs w:val="22"/>
          <w:lang w:eastAsia="es-ES_tradnl"/>
        </w:rPr>
        <w:t xml:space="preserve"> “MANUAL DE LOS PROCEDIMIENTOS REGISTRALES”; Lima - Perú; Año 2010; Edic. 1ra.</w:t>
      </w:r>
      <w:r w:rsidR="00392528">
        <w:rPr>
          <w:rStyle w:val="Cuerpodeltexto2"/>
          <w:color w:val="000000"/>
          <w:sz w:val="22"/>
          <w:szCs w:val="22"/>
          <w:lang w:eastAsia="es-ES_tradnl"/>
        </w:rPr>
        <w:t>; Edit.Gaceta Jurídica.</w:t>
      </w:r>
    </w:p>
    <w:p w:rsidR="00A766CD" w:rsidRPr="00021781" w:rsidRDefault="00A766CD" w:rsidP="00E70A8E">
      <w:pPr>
        <w:pStyle w:val="Cuerpodeltexto20"/>
        <w:shd w:val="clear" w:color="auto" w:fill="auto"/>
        <w:spacing w:after="208" w:line="240" w:lineRule="auto"/>
        <w:ind w:firstLine="0"/>
        <w:jc w:val="both"/>
        <w:rPr>
          <w:sz w:val="22"/>
          <w:szCs w:val="22"/>
        </w:rPr>
      </w:pPr>
      <w:r w:rsidRPr="00021781">
        <w:rPr>
          <w:rStyle w:val="Cuerpodeltexto2"/>
          <w:color w:val="000000"/>
          <w:sz w:val="22"/>
          <w:szCs w:val="22"/>
          <w:lang w:eastAsia="es-ES_tradnl"/>
        </w:rPr>
        <w:t xml:space="preserve">DIEZ PICAZO, Luis “FUNDAMENTOS DE DERECHO CIVIL PATRIMONIAL”. Madrid - España; Año 1996; Edit. CIVITAS; Edic. 5Ta; Pp. 515.COLEGIO DE </w:t>
      </w:r>
      <w:r w:rsidR="002A3075" w:rsidRPr="00021781">
        <w:rPr>
          <w:rStyle w:val="Cuerpodeltexto2"/>
          <w:color w:val="000000"/>
          <w:sz w:val="22"/>
          <w:szCs w:val="22"/>
          <w:lang w:eastAsia="es-ES_tradnl"/>
        </w:rPr>
        <w:t>ABOGADOS DE MINAS Y PETROLEROS.</w:t>
      </w:r>
    </w:p>
    <w:p w:rsidR="00882133" w:rsidRPr="001039F6" w:rsidRDefault="00882133" w:rsidP="000633A4">
      <w:pPr>
        <w:pStyle w:val="Prrafodelista"/>
        <w:ind w:left="426" w:right="-143"/>
        <w:jc w:val="center"/>
        <w:rPr>
          <w:rFonts w:ascii="Arial" w:hAnsi="Arial" w:cs="Arial"/>
          <w:noProof/>
          <w:lang w:val="es-PE" w:eastAsia="es-PE"/>
        </w:rPr>
      </w:pPr>
    </w:p>
    <w:p w:rsidR="00977851" w:rsidRPr="001039F6" w:rsidRDefault="0068075B" w:rsidP="00C33CA4">
      <w:pPr>
        <w:pStyle w:val="Prrafodelista"/>
        <w:ind w:left="3971" w:right="-143" w:firstLine="283"/>
        <w:jc w:val="center"/>
        <w:rPr>
          <w:rFonts w:ascii="Arial" w:hAnsi="Arial" w:cs="Arial"/>
          <w:noProof/>
          <w:lang w:val="es-PE" w:eastAsia="es-PE"/>
        </w:rPr>
      </w:pPr>
      <w:r>
        <w:rPr>
          <w:rFonts w:ascii="Arial" w:hAnsi="Arial" w:cs="Arial"/>
          <w:noProof/>
          <w:lang w:val="es-PE" w:eastAsia="es-PE"/>
        </w:rPr>
        <w:t xml:space="preserve">                                           </w:t>
      </w:r>
      <w:r w:rsidR="00882133" w:rsidRPr="001039F6">
        <w:rPr>
          <w:rFonts w:ascii="Arial" w:hAnsi="Arial" w:cs="Arial"/>
          <w:noProof/>
          <w:lang w:val="es-PE" w:eastAsia="es-PE"/>
        </w:rPr>
        <w:t xml:space="preserve">Huacho, </w:t>
      </w:r>
      <w:r w:rsidR="00937605" w:rsidRPr="001039F6">
        <w:rPr>
          <w:rFonts w:ascii="Arial" w:hAnsi="Arial" w:cs="Arial"/>
          <w:noProof/>
          <w:lang w:val="es-PE" w:eastAsia="es-PE"/>
        </w:rPr>
        <w:t>abril</w:t>
      </w:r>
      <w:r w:rsidR="00C752C2" w:rsidRPr="001039F6">
        <w:rPr>
          <w:rFonts w:ascii="Arial" w:hAnsi="Arial" w:cs="Arial"/>
          <w:noProof/>
          <w:lang w:val="es-PE" w:eastAsia="es-PE"/>
        </w:rPr>
        <w:t xml:space="preserve"> </w:t>
      </w:r>
      <w:r w:rsidR="00882133" w:rsidRPr="001039F6">
        <w:rPr>
          <w:rFonts w:ascii="Arial" w:hAnsi="Arial" w:cs="Arial"/>
          <w:noProof/>
          <w:lang w:val="es-PE" w:eastAsia="es-PE"/>
        </w:rPr>
        <w:t>del 201</w:t>
      </w:r>
      <w:r w:rsidR="00C752C2" w:rsidRPr="001039F6">
        <w:rPr>
          <w:rFonts w:ascii="Arial" w:hAnsi="Arial" w:cs="Arial"/>
          <w:noProof/>
          <w:lang w:val="es-PE" w:eastAsia="es-PE"/>
        </w:rPr>
        <w:t>6</w:t>
      </w:r>
      <w:r>
        <w:rPr>
          <w:rFonts w:ascii="Arial" w:hAnsi="Arial" w:cs="Arial"/>
          <w:noProof/>
          <w:lang w:val="es-PE" w:eastAsia="es-PE"/>
        </w:rPr>
        <w:t>.</w:t>
      </w:r>
    </w:p>
    <w:p w:rsidR="00882133" w:rsidRPr="001039F6" w:rsidRDefault="00882133" w:rsidP="000633A4">
      <w:pPr>
        <w:pStyle w:val="Prrafodelista"/>
        <w:ind w:left="426" w:right="-143"/>
        <w:jc w:val="center"/>
        <w:rPr>
          <w:rFonts w:ascii="Arial" w:hAnsi="Arial" w:cs="Arial"/>
          <w:noProof/>
          <w:lang w:val="es-PE" w:eastAsia="es-PE"/>
        </w:rPr>
      </w:pPr>
    </w:p>
    <w:p w:rsidR="00F30CD6" w:rsidRDefault="00F30CD6" w:rsidP="00F51425">
      <w:pPr>
        <w:ind w:right="-143"/>
        <w:jc w:val="center"/>
        <w:rPr>
          <w:noProof/>
          <w:lang w:val="es-PE" w:eastAsia="es-PE"/>
        </w:rPr>
      </w:pPr>
    </w:p>
    <w:p w:rsidR="00F30CD6" w:rsidRDefault="00F30CD6" w:rsidP="00E26C2D">
      <w:pPr>
        <w:ind w:left="4963" w:right="-143"/>
        <w:jc w:val="both"/>
        <w:rPr>
          <w:noProof/>
          <w:lang w:val="es-PE" w:eastAsia="es-PE"/>
        </w:rPr>
      </w:pPr>
    </w:p>
    <w:p w:rsidR="00E26C2D" w:rsidRDefault="00E26C2D" w:rsidP="00E26C2D">
      <w:pPr>
        <w:ind w:left="4963" w:right="-143"/>
        <w:jc w:val="both"/>
        <w:rPr>
          <w:noProof/>
          <w:lang w:val="es-PE" w:eastAsia="es-PE"/>
        </w:rPr>
      </w:pPr>
    </w:p>
    <w:p w:rsidR="00A72386" w:rsidRPr="00E70A8E" w:rsidRDefault="00977851" w:rsidP="00E26C2D">
      <w:pPr>
        <w:ind w:left="4963" w:right="-143"/>
        <w:jc w:val="both"/>
        <w:rPr>
          <w:noProof/>
          <w:lang w:val="es-PE" w:eastAsia="es-PE"/>
        </w:rPr>
      </w:pPr>
      <w:r w:rsidRPr="00E70A8E">
        <w:rPr>
          <w:noProof/>
          <w:lang w:val="es-PE" w:eastAsia="es-PE"/>
        </w:rPr>
        <w:t>________________________________</w:t>
      </w:r>
    </w:p>
    <w:p w:rsidR="00A72386" w:rsidRPr="00E70A8E" w:rsidRDefault="00E70A8E" w:rsidP="00E70A8E">
      <w:pPr>
        <w:ind w:left="397" w:right="517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</w:t>
      </w:r>
      <w:r w:rsidR="00E103F7" w:rsidRPr="00E70A8E">
        <w:rPr>
          <w:rFonts w:ascii="Arial" w:hAnsi="Arial" w:cs="Arial"/>
          <w:lang w:val="es-MX"/>
        </w:rPr>
        <w:t>Abo</w:t>
      </w:r>
      <w:r w:rsidRPr="00E70A8E">
        <w:rPr>
          <w:rFonts w:ascii="Arial" w:hAnsi="Arial" w:cs="Arial"/>
          <w:lang w:val="es-MX"/>
        </w:rPr>
        <w:t>g. Yorlit Livia Vara</w:t>
      </w:r>
    </w:p>
    <w:sectPr w:rsidR="00A72386" w:rsidRPr="00E70A8E" w:rsidSect="00E67D6F">
      <w:pgSz w:w="12240" w:h="15840"/>
      <w:pgMar w:top="567" w:right="1467" w:bottom="426" w:left="1276" w:header="709" w:footer="708" w:gutter="0"/>
      <w:cols w:space="5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86" w:rsidRDefault="00C64F86" w:rsidP="00A72386">
      <w:r>
        <w:separator/>
      </w:r>
    </w:p>
  </w:endnote>
  <w:endnote w:type="continuationSeparator" w:id="0">
    <w:p w:rsidR="00C64F86" w:rsidRDefault="00C64F86" w:rsidP="00A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ddingTex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86" w:rsidRDefault="00C64F86" w:rsidP="00A72386">
      <w:r>
        <w:separator/>
      </w:r>
    </w:p>
  </w:footnote>
  <w:footnote w:type="continuationSeparator" w:id="0">
    <w:p w:rsidR="00C64F86" w:rsidRDefault="00C64F86" w:rsidP="00A7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CF0E33"/>
    <w:multiLevelType w:val="hybridMultilevel"/>
    <w:tmpl w:val="0464C16A"/>
    <w:lvl w:ilvl="0" w:tplc="2F58C3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4C3"/>
    <w:multiLevelType w:val="hybridMultilevel"/>
    <w:tmpl w:val="B6ECF2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1E33"/>
    <w:multiLevelType w:val="hybridMultilevel"/>
    <w:tmpl w:val="326E2DEA"/>
    <w:lvl w:ilvl="0" w:tplc="068EDA24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C91"/>
    <w:multiLevelType w:val="hybridMultilevel"/>
    <w:tmpl w:val="18C81586"/>
    <w:lvl w:ilvl="0" w:tplc="4348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5C6A"/>
    <w:multiLevelType w:val="hybridMultilevel"/>
    <w:tmpl w:val="56FA4910"/>
    <w:lvl w:ilvl="0" w:tplc="82B03BD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351"/>
    <w:multiLevelType w:val="hybridMultilevel"/>
    <w:tmpl w:val="CE5646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0525"/>
    <w:multiLevelType w:val="hybridMultilevel"/>
    <w:tmpl w:val="0464C16A"/>
    <w:lvl w:ilvl="0" w:tplc="2F58C3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F5C25"/>
    <w:multiLevelType w:val="multilevel"/>
    <w:tmpl w:val="99001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14C6F4F"/>
    <w:multiLevelType w:val="hybridMultilevel"/>
    <w:tmpl w:val="0D3C3A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2FA"/>
    <w:multiLevelType w:val="hybridMultilevel"/>
    <w:tmpl w:val="78444AAE"/>
    <w:lvl w:ilvl="0" w:tplc="BBF429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D10FF"/>
    <w:multiLevelType w:val="hybridMultilevel"/>
    <w:tmpl w:val="791A7080"/>
    <w:lvl w:ilvl="0" w:tplc="4348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467D5"/>
    <w:multiLevelType w:val="hybridMultilevel"/>
    <w:tmpl w:val="0464C16A"/>
    <w:lvl w:ilvl="0" w:tplc="2F58C3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977"/>
    <w:multiLevelType w:val="hybridMultilevel"/>
    <w:tmpl w:val="326A895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7BEB"/>
    <w:multiLevelType w:val="hybridMultilevel"/>
    <w:tmpl w:val="0464C16A"/>
    <w:lvl w:ilvl="0" w:tplc="2F58C3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0664C"/>
    <w:multiLevelType w:val="hybridMultilevel"/>
    <w:tmpl w:val="CE5646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F05DF"/>
    <w:multiLevelType w:val="hybridMultilevel"/>
    <w:tmpl w:val="6AC438A0"/>
    <w:lvl w:ilvl="0" w:tplc="A4980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96D6B"/>
    <w:multiLevelType w:val="hybridMultilevel"/>
    <w:tmpl w:val="04A8FA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5DE3"/>
    <w:multiLevelType w:val="hybridMultilevel"/>
    <w:tmpl w:val="0A3620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D140A"/>
    <w:multiLevelType w:val="multilevel"/>
    <w:tmpl w:val="10B693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916680"/>
    <w:multiLevelType w:val="hybridMultilevel"/>
    <w:tmpl w:val="A336F4D6"/>
    <w:lvl w:ilvl="0" w:tplc="9C5C1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010FB"/>
    <w:multiLevelType w:val="hybridMultilevel"/>
    <w:tmpl w:val="998C3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623FA"/>
    <w:multiLevelType w:val="hybridMultilevel"/>
    <w:tmpl w:val="C5B07E6A"/>
    <w:lvl w:ilvl="0" w:tplc="4348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8299F"/>
    <w:multiLevelType w:val="hybridMultilevel"/>
    <w:tmpl w:val="DE587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323B1"/>
    <w:multiLevelType w:val="hybridMultilevel"/>
    <w:tmpl w:val="3E7C6CC2"/>
    <w:lvl w:ilvl="0" w:tplc="67882C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76754536"/>
    <w:multiLevelType w:val="hybridMultilevel"/>
    <w:tmpl w:val="34EA60FA"/>
    <w:lvl w:ilvl="0" w:tplc="BF0A95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E5712"/>
    <w:multiLevelType w:val="hybridMultilevel"/>
    <w:tmpl w:val="7474F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46F92"/>
    <w:multiLevelType w:val="hybridMultilevel"/>
    <w:tmpl w:val="2438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565BF"/>
    <w:multiLevelType w:val="hybridMultilevel"/>
    <w:tmpl w:val="61C2B62E"/>
    <w:lvl w:ilvl="0" w:tplc="7A929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237D2"/>
    <w:multiLevelType w:val="hybridMultilevel"/>
    <w:tmpl w:val="E5D48DEE"/>
    <w:lvl w:ilvl="0" w:tplc="4A80674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0"/>
  </w:num>
  <w:num w:numId="4">
    <w:abstractNumId w:val="26"/>
  </w:num>
  <w:num w:numId="5">
    <w:abstractNumId w:val="8"/>
  </w:num>
  <w:num w:numId="6">
    <w:abstractNumId w:val="2"/>
  </w:num>
  <w:num w:numId="7">
    <w:abstractNumId w:val="18"/>
  </w:num>
  <w:num w:numId="8">
    <w:abstractNumId w:val="23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1"/>
  </w:num>
  <w:num w:numId="14">
    <w:abstractNumId w:val="28"/>
  </w:num>
  <w:num w:numId="15">
    <w:abstractNumId w:val="3"/>
  </w:num>
  <w:num w:numId="16">
    <w:abstractNumId w:val="20"/>
  </w:num>
  <w:num w:numId="17">
    <w:abstractNumId w:val="16"/>
  </w:num>
  <w:num w:numId="18">
    <w:abstractNumId w:val="29"/>
  </w:num>
  <w:num w:numId="19">
    <w:abstractNumId w:val="5"/>
  </w:num>
  <w:num w:numId="20">
    <w:abstractNumId w:val="25"/>
  </w:num>
  <w:num w:numId="21">
    <w:abstractNumId w:val="0"/>
  </w:num>
  <w:num w:numId="22">
    <w:abstractNumId w:val="10"/>
  </w:num>
  <w:num w:numId="23">
    <w:abstractNumId w:val="6"/>
  </w:num>
  <w:num w:numId="24">
    <w:abstractNumId w:val="15"/>
  </w:num>
  <w:num w:numId="25">
    <w:abstractNumId w:val="9"/>
  </w:num>
  <w:num w:numId="26">
    <w:abstractNumId w:val="13"/>
  </w:num>
  <w:num w:numId="27">
    <w:abstractNumId w:val="7"/>
  </w:num>
  <w:num w:numId="28">
    <w:abstractNumId w:val="14"/>
  </w:num>
  <w:num w:numId="29">
    <w:abstractNumId w:val="2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6"/>
    <w:rsid w:val="000123AE"/>
    <w:rsid w:val="00021781"/>
    <w:rsid w:val="000244B4"/>
    <w:rsid w:val="0002528D"/>
    <w:rsid w:val="00043006"/>
    <w:rsid w:val="00055109"/>
    <w:rsid w:val="00056206"/>
    <w:rsid w:val="0006177B"/>
    <w:rsid w:val="000633A4"/>
    <w:rsid w:val="00066E0F"/>
    <w:rsid w:val="00091117"/>
    <w:rsid w:val="000B3309"/>
    <w:rsid w:val="000B4B8B"/>
    <w:rsid w:val="000B70DD"/>
    <w:rsid w:val="000D26E6"/>
    <w:rsid w:val="000E51ED"/>
    <w:rsid w:val="000F05B9"/>
    <w:rsid w:val="000F6FD5"/>
    <w:rsid w:val="001039F6"/>
    <w:rsid w:val="00104EE6"/>
    <w:rsid w:val="00124F9B"/>
    <w:rsid w:val="00135A27"/>
    <w:rsid w:val="001367EA"/>
    <w:rsid w:val="001574C2"/>
    <w:rsid w:val="00177C73"/>
    <w:rsid w:val="001A3497"/>
    <w:rsid w:val="001B45DD"/>
    <w:rsid w:val="001B5373"/>
    <w:rsid w:val="001D07DD"/>
    <w:rsid w:val="001D45EC"/>
    <w:rsid w:val="001E0C78"/>
    <w:rsid w:val="001E2643"/>
    <w:rsid w:val="001E2875"/>
    <w:rsid w:val="001F6353"/>
    <w:rsid w:val="0022735A"/>
    <w:rsid w:val="002276D2"/>
    <w:rsid w:val="0024112E"/>
    <w:rsid w:val="00245EBD"/>
    <w:rsid w:val="00246957"/>
    <w:rsid w:val="00246D54"/>
    <w:rsid w:val="00247B71"/>
    <w:rsid w:val="002626A3"/>
    <w:rsid w:val="002631E5"/>
    <w:rsid w:val="00280F77"/>
    <w:rsid w:val="00285834"/>
    <w:rsid w:val="002A3075"/>
    <w:rsid w:val="002A6D50"/>
    <w:rsid w:val="002B0A06"/>
    <w:rsid w:val="002C3041"/>
    <w:rsid w:val="002C3CE7"/>
    <w:rsid w:val="002D5AEC"/>
    <w:rsid w:val="002D6C2B"/>
    <w:rsid w:val="002F3AC6"/>
    <w:rsid w:val="0030464D"/>
    <w:rsid w:val="00304BB7"/>
    <w:rsid w:val="00315D76"/>
    <w:rsid w:val="00317004"/>
    <w:rsid w:val="00324604"/>
    <w:rsid w:val="003349A2"/>
    <w:rsid w:val="0034188B"/>
    <w:rsid w:val="0035005E"/>
    <w:rsid w:val="0035271A"/>
    <w:rsid w:val="003531A1"/>
    <w:rsid w:val="0035568C"/>
    <w:rsid w:val="00355738"/>
    <w:rsid w:val="00380225"/>
    <w:rsid w:val="00381033"/>
    <w:rsid w:val="003842A7"/>
    <w:rsid w:val="00392528"/>
    <w:rsid w:val="00392F6B"/>
    <w:rsid w:val="003A14DD"/>
    <w:rsid w:val="003B63E4"/>
    <w:rsid w:val="003C45D7"/>
    <w:rsid w:val="003C584E"/>
    <w:rsid w:val="003C66B2"/>
    <w:rsid w:val="003D472F"/>
    <w:rsid w:val="003D4898"/>
    <w:rsid w:val="003E5771"/>
    <w:rsid w:val="003E6974"/>
    <w:rsid w:val="003F07A2"/>
    <w:rsid w:val="003F667B"/>
    <w:rsid w:val="00401CE5"/>
    <w:rsid w:val="00412F8D"/>
    <w:rsid w:val="00423A58"/>
    <w:rsid w:val="00424B05"/>
    <w:rsid w:val="00452BDA"/>
    <w:rsid w:val="004534ED"/>
    <w:rsid w:val="00472AA9"/>
    <w:rsid w:val="00482B6B"/>
    <w:rsid w:val="00494FCF"/>
    <w:rsid w:val="00496E62"/>
    <w:rsid w:val="004E3B24"/>
    <w:rsid w:val="004E7226"/>
    <w:rsid w:val="004F2783"/>
    <w:rsid w:val="004F480D"/>
    <w:rsid w:val="005028D5"/>
    <w:rsid w:val="005101F4"/>
    <w:rsid w:val="00532A55"/>
    <w:rsid w:val="00561845"/>
    <w:rsid w:val="00587E67"/>
    <w:rsid w:val="005A6481"/>
    <w:rsid w:val="005B68F4"/>
    <w:rsid w:val="005C638D"/>
    <w:rsid w:val="005E5AD0"/>
    <w:rsid w:val="005E5B83"/>
    <w:rsid w:val="005F20B1"/>
    <w:rsid w:val="005F641F"/>
    <w:rsid w:val="005F6E67"/>
    <w:rsid w:val="006006EE"/>
    <w:rsid w:val="00653818"/>
    <w:rsid w:val="006666F3"/>
    <w:rsid w:val="00672380"/>
    <w:rsid w:val="0068075B"/>
    <w:rsid w:val="0068776F"/>
    <w:rsid w:val="006917C3"/>
    <w:rsid w:val="00697486"/>
    <w:rsid w:val="006B1AB8"/>
    <w:rsid w:val="006E2FC5"/>
    <w:rsid w:val="006F2218"/>
    <w:rsid w:val="0071598F"/>
    <w:rsid w:val="00717BCF"/>
    <w:rsid w:val="00720B89"/>
    <w:rsid w:val="00732096"/>
    <w:rsid w:val="007422AD"/>
    <w:rsid w:val="0076300A"/>
    <w:rsid w:val="0076315A"/>
    <w:rsid w:val="00764585"/>
    <w:rsid w:val="0077421D"/>
    <w:rsid w:val="00774FE1"/>
    <w:rsid w:val="00782711"/>
    <w:rsid w:val="00790496"/>
    <w:rsid w:val="00790767"/>
    <w:rsid w:val="007A1718"/>
    <w:rsid w:val="007B379E"/>
    <w:rsid w:val="007B540E"/>
    <w:rsid w:val="007C5A76"/>
    <w:rsid w:val="007F1CBA"/>
    <w:rsid w:val="007F49B2"/>
    <w:rsid w:val="0080014E"/>
    <w:rsid w:val="00817FBA"/>
    <w:rsid w:val="00840BE5"/>
    <w:rsid w:val="00870D26"/>
    <w:rsid w:val="00881D96"/>
    <w:rsid w:val="00882133"/>
    <w:rsid w:val="00883994"/>
    <w:rsid w:val="008A27FD"/>
    <w:rsid w:val="008A6E67"/>
    <w:rsid w:val="008D5F6A"/>
    <w:rsid w:val="008E5468"/>
    <w:rsid w:val="00902B7A"/>
    <w:rsid w:val="009125BD"/>
    <w:rsid w:val="0093133C"/>
    <w:rsid w:val="00937605"/>
    <w:rsid w:val="009377A2"/>
    <w:rsid w:val="0094196B"/>
    <w:rsid w:val="00965FB5"/>
    <w:rsid w:val="00966D94"/>
    <w:rsid w:val="00973002"/>
    <w:rsid w:val="00977851"/>
    <w:rsid w:val="00981F2E"/>
    <w:rsid w:val="0099092E"/>
    <w:rsid w:val="00990FB0"/>
    <w:rsid w:val="0099594B"/>
    <w:rsid w:val="009B2A99"/>
    <w:rsid w:val="009B49B6"/>
    <w:rsid w:val="009B7002"/>
    <w:rsid w:val="009C235B"/>
    <w:rsid w:val="00A01968"/>
    <w:rsid w:val="00A02ABE"/>
    <w:rsid w:val="00A06DBC"/>
    <w:rsid w:val="00A238A6"/>
    <w:rsid w:val="00A25973"/>
    <w:rsid w:val="00A313BE"/>
    <w:rsid w:val="00A522C1"/>
    <w:rsid w:val="00A61937"/>
    <w:rsid w:val="00A64A61"/>
    <w:rsid w:val="00A6645A"/>
    <w:rsid w:val="00A72386"/>
    <w:rsid w:val="00A72A83"/>
    <w:rsid w:val="00A766CD"/>
    <w:rsid w:val="00A855F3"/>
    <w:rsid w:val="00A90604"/>
    <w:rsid w:val="00AA720A"/>
    <w:rsid w:val="00AB2CD0"/>
    <w:rsid w:val="00AC5BA3"/>
    <w:rsid w:val="00AC642C"/>
    <w:rsid w:val="00AE2C17"/>
    <w:rsid w:val="00AE40D0"/>
    <w:rsid w:val="00AF711F"/>
    <w:rsid w:val="00B01363"/>
    <w:rsid w:val="00B039DE"/>
    <w:rsid w:val="00B06D88"/>
    <w:rsid w:val="00B06FD7"/>
    <w:rsid w:val="00B2101B"/>
    <w:rsid w:val="00B432CC"/>
    <w:rsid w:val="00B65045"/>
    <w:rsid w:val="00B76658"/>
    <w:rsid w:val="00B90388"/>
    <w:rsid w:val="00B911B1"/>
    <w:rsid w:val="00BA5951"/>
    <w:rsid w:val="00BB6479"/>
    <w:rsid w:val="00BC3DA2"/>
    <w:rsid w:val="00BD098D"/>
    <w:rsid w:val="00BD6574"/>
    <w:rsid w:val="00BE0DD6"/>
    <w:rsid w:val="00C01E93"/>
    <w:rsid w:val="00C04E93"/>
    <w:rsid w:val="00C06362"/>
    <w:rsid w:val="00C21A1D"/>
    <w:rsid w:val="00C33CA4"/>
    <w:rsid w:val="00C531D0"/>
    <w:rsid w:val="00C64F86"/>
    <w:rsid w:val="00C752C2"/>
    <w:rsid w:val="00C75665"/>
    <w:rsid w:val="00C81932"/>
    <w:rsid w:val="00C9531F"/>
    <w:rsid w:val="00C95DEA"/>
    <w:rsid w:val="00CA2FEF"/>
    <w:rsid w:val="00CA6D0C"/>
    <w:rsid w:val="00CB28CF"/>
    <w:rsid w:val="00CB6F50"/>
    <w:rsid w:val="00CD00C7"/>
    <w:rsid w:val="00CD1E1A"/>
    <w:rsid w:val="00CE5BD1"/>
    <w:rsid w:val="00CF7A35"/>
    <w:rsid w:val="00D1342E"/>
    <w:rsid w:val="00D22289"/>
    <w:rsid w:val="00D36FF0"/>
    <w:rsid w:val="00D37DFD"/>
    <w:rsid w:val="00D4696D"/>
    <w:rsid w:val="00D51D82"/>
    <w:rsid w:val="00D568C4"/>
    <w:rsid w:val="00D726BC"/>
    <w:rsid w:val="00D83002"/>
    <w:rsid w:val="00D949BC"/>
    <w:rsid w:val="00DA2C9E"/>
    <w:rsid w:val="00DC0EC7"/>
    <w:rsid w:val="00DC4241"/>
    <w:rsid w:val="00DD49F7"/>
    <w:rsid w:val="00DD4F14"/>
    <w:rsid w:val="00DD5FF0"/>
    <w:rsid w:val="00DE249C"/>
    <w:rsid w:val="00DE5F19"/>
    <w:rsid w:val="00DF30CE"/>
    <w:rsid w:val="00E005C3"/>
    <w:rsid w:val="00E018A8"/>
    <w:rsid w:val="00E02321"/>
    <w:rsid w:val="00E103F7"/>
    <w:rsid w:val="00E26C2D"/>
    <w:rsid w:val="00E30D6D"/>
    <w:rsid w:val="00E37361"/>
    <w:rsid w:val="00E40A39"/>
    <w:rsid w:val="00E41ACE"/>
    <w:rsid w:val="00E41FB5"/>
    <w:rsid w:val="00E52CAC"/>
    <w:rsid w:val="00E56C74"/>
    <w:rsid w:val="00E67D6F"/>
    <w:rsid w:val="00E70A8E"/>
    <w:rsid w:val="00E71BD7"/>
    <w:rsid w:val="00E741E6"/>
    <w:rsid w:val="00E81C2D"/>
    <w:rsid w:val="00E96D00"/>
    <w:rsid w:val="00EA4EBB"/>
    <w:rsid w:val="00EA5D06"/>
    <w:rsid w:val="00EB12C4"/>
    <w:rsid w:val="00EB7E57"/>
    <w:rsid w:val="00EC084F"/>
    <w:rsid w:val="00EC2716"/>
    <w:rsid w:val="00EE2701"/>
    <w:rsid w:val="00EE520F"/>
    <w:rsid w:val="00EF7C7F"/>
    <w:rsid w:val="00F1559E"/>
    <w:rsid w:val="00F167B4"/>
    <w:rsid w:val="00F24FF8"/>
    <w:rsid w:val="00F27672"/>
    <w:rsid w:val="00F30CD6"/>
    <w:rsid w:val="00F4149D"/>
    <w:rsid w:val="00F45870"/>
    <w:rsid w:val="00F51425"/>
    <w:rsid w:val="00F62CF7"/>
    <w:rsid w:val="00F75513"/>
    <w:rsid w:val="00F90204"/>
    <w:rsid w:val="00FA00FC"/>
    <w:rsid w:val="00FB3C1A"/>
    <w:rsid w:val="00FB523E"/>
    <w:rsid w:val="00FD797A"/>
    <w:rsid w:val="00FF0950"/>
    <w:rsid w:val="00FF1865"/>
    <w:rsid w:val="00FF1A8F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01F2F-F518-4064-A8D0-7DE13203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7"/>
    <w:rPr>
      <w:sz w:val="24"/>
      <w:szCs w:val="24"/>
    </w:rPr>
  </w:style>
  <w:style w:type="paragraph" w:styleId="Ttulo1">
    <w:name w:val="heading 1"/>
    <w:basedOn w:val="Normal"/>
    <w:link w:val="Ttulo1Car"/>
    <w:qFormat/>
    <w:rsid w:val="008A6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8A6E67"/>
    <w:pPr>
      <w:keepNext/>
      <w:jc w:val="center"/>
      <w:outlineLvl w:val="2"/>
    </w:pPr>
    <w:rPr>
      <w:rFonts w:ascii="WeddingText BT" w:hAnsi="WeddingText BT"/>
      <w:color w:val="000000"/>
      <w:sz w:val="36"/>
      <w:szCs w:val="20"/>
    </w:rPr>
  </w:style>
  <w:style w:type="paragraph" w:styleId="Ttulo9">
    <w:name w:val="heading 9"/>
    <w:basedOn w:val="Normal"/>
    <w:next w:val="Normal"/>
    <w:link w:val="Ttulo9Car"/>
    <w:qFormat/>
    <w:rsid w:val="008A6E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6E67"/>
    <w:rPr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A6E67"/>
    <w:rPr>
      <w:rFonts w:ascii="WeddingText BT" w:hAnsi="WeddingText BT"/>
      <w:color w:val="000000"/>
      <w:sz w:val="3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A6E67"/>
    <w:rPr>
      <w:rFonts w:ascii="Arial" w:hAnsi="Arial" w:cs="Arial"/>
      <w:sz w:val="22"/>
      <w:szCs w:val="22"/>
      <w:lang w:val="es-ES" w:eastAsia="es-ES"/>
    </w:rPr>
  </w:style>
  <w:style w:type="paragraph" w:styleId="Puesto">
    <w:name w:val="Title"/>
    <w:basedOn w:val="Normal"/>
    <w:link w:val="PuestoCar"/>
    <w:qFormat/>
    <w:rsid w:val="008A6E67"/>
    <w:pPr>
      <w:jc w:val="center"/>
    </w:pPr>
    <w:rPr>
      <w:b/>
      <w:sz w:val="26"/>
      <w:szCs w:val="20"/>
    </w:rPr>
  </w:style>
  <w:style w:type="character" w:customStyle="1" w:styleId="PuestoCar">
    <w:name w:val="Puesto Car"/>
    <w:basedOn w:val="Fuentedeprrafopredeter"/>
    <w:link w:val="Puesto"/>
    <w:rsid w:val="008A6E67"/>
    <w:rPr>
      <w:b/>
      <w:sz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2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3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72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38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3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67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9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24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EC27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EC27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EC27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4">
    <w:name w:val="Medium List 1 Accent 4"/>
    <w:basedOn w:val="Tablanormal"/>
    <w:uiPriority w:val="65"/>
    <w:rsid w:val="00EC27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uadrculamedia2-nfasis1">
    <w:name w:val="Medium Grid 2 Accent 1"/>
    <w:basedOn w:val="Tablanormal"/>
    <w:uiPriority w:val="68"/>
    <w:rsid w:val="00EC27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6">
    <w:name w:val="Light Shading Accent 6"/>
    <w:basedOn w:val="Tablanormal"/>
    <w:uiPriority w:val="60"/>
    <w:rsid w:val="00EC27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2-nfasis5">
    <w:name w:val="Medium Shading 2 Accent 5"/>
    <w:basedOn w:val="Tablanormal"/>
    <w:uiPriority w:val="64"/>
    <w:rsid w:val="00EC27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EC27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3">
    <w:name w:val="Light Shading Accent 3"/>
    <w:basedOn w:val="Tablanormal"/>
    <w:uiPriority w:val="60"/>
    <w:rsid w:val="00EC27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EC27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C27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EC27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uerpodeltexto2">
    <w:name w:val="Cuerpo del texto (2)_"/>
    <w:basedOn w:val="Fuentedeprrafopredeter"/>
    <w:link w:val="Cuerpodeltexto20"/>
    <w:uiPriority w:val="99"/>
    <w:locked/>
    <w:rsid w:val="00A766CD"/>
    <w:rPr>
      <w:rFonts w:ascii="Arial" w:hAnsi="Arial" w:cs="Arial"/>
      <w:shd w:val="clear" w:color="auto" w:fill="FFFFFF"/>
    </w:rPr>
  </w:style>
  <w:style w:type="character" w:customStyle="1" w:styleId="Cuerpodeltexto10">
    <w:name w:val="Cuerpo del texto (10)_"/>
    <w:basedOn w:val="Fuentedeprrafopredeter"/>
    <w:link w:val="Cuerpodeltexto100"/>
    <w:uiPriority w:val="99"/>
    <w:locked/>
    <w:rsid w:val="00A766C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Ttulo2">
    <w:name w:val="Título #2_"/>
    <w:basedOn w:val="Fuentedeprrafopredeter"/>
    <w:link w:val="Ttulo20"/>
    <w:uiPriority w:val="99"/>
    <w:locked/>
    <w:rsid w:val="00A766CD"/>
    <w:rPr>
      <w:rFonts w:ascii="Arial" w:hAnsi="Arial" w:cs="Arial"/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A766CD"/>
    <w:pPr>
      <w:widowControl w:val="0"/>
      <w:shd w:val="clear" w:color="auto" w:fill="FFFFFF"/>
      <w:spacing w:line="461" w:lineRule="exact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Cuerpodeltexto20">
    <w:name w:val="Cuerpo del texto (2)"/>
    <w:basedOn w:val="Normal"/>
    <w:link w:val="Cuerpodeltexto2"/>
    <w:uiPriority w:val="99"/>
    <w:rsid w:val="00A766CD"/>
    <w:pPr>
      <w:widowControl w:val="0"/>
      <w:shd w:val="clear" w:color="auto" w:fill="FFFFFF"/>
      <w:spacing w:line="240" w:lineRule="atLeast"/>
      <w:ind w:hanging="360"/>
    </w:pPr>
    <w:rPr>
      <w:rFonts w:ascii="Arial" w:hAnsi="Arial" w:cs="Arial"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uiPriority w:val="99"/>
    <w:rsid w:val="00A766CD"/>
    <w:pPr>
      <w:widowControl w:val="0"/>
      <w:shd w:val="clear" w:color="auto" w:fill="FFFFFF"/>
      <w:spacing w:line="461" w:lineRule="exact"/>
      <w:ind w:firstLine="1500"/>
    </w:pPr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392F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vayor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Familia</Company>
  <LinksUpToDate>false</LinksUpToDate>
  <CharactersWithSpaces>7958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mailto:milegal3@hotmail.com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PC</cp:lastModifiedBy>
  <cp:revision>102</cp:revision>
  <cp:lastPrinted>2010-08-03T10:05:00Z</cp:lastPrinted>
  <dcterms:created xsi:type="dcterms:W3CDTF">2016-04-17T11:00:00Z</dcterms:created>
  <dcterms:modified xsi:type="dcterms:W3CDTF">2016-04-26T03:03:00Z</dcterms:modified>
</cp:coreProperties>
</file>