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77" w:rsidRDefault="0000119C" w:rsidP="006425B7">
      <w:pPr>
        <w:pStyle w:val="Sinespaciado"/>
        <w:spacing w:line="360" w:lineRule="auto"/>
        <w:jc w:val="center"/>
        <w:rPr>
          <w:rFonts w:ascii="Algerian" w:hAnsi="Algerian" w:cs="Arial"/>
          <w:sz w:val="20"/>
          <w:szCs w:val="20"/>
        </w:rPr>
      </w:pPr>
      <w:bookmarkStart w:id="0" w:name="_GoBack"/>
      <w:bookmarkEnd w:id="0"/>
      <w:r>
        <w:rPr>
          <w:rFonts w:ascii="Algerian" w:hAnsi="Algerian" w:cs="Arial"/>
          <w:sz w:val="20"/>
          <w:szCs w:val="20"/>
        </w:rPr>
        <w:t xml:space="preserve">       </w:t>
      </w:r>
      <w:r w:rsidR="006425B7">
        <w:rPr>
          <w:rFonts w:ascii="Algerian" w:hAnsi="Algerian" w:cs="Arial"/>
          <w:sz w:val="20"/>
          <w:szCs w:val="20"/>
        </w:rPr>
        <w:t xml:space="preserve">                               </w:t>
      </w:r>
      <w:r w:rsidR="00FC2B77">
        <w:rPr>
          <w:rFonts w:ascii="Algerian" w:hAnsi="Algerian" w:cs="Arial"/>
          <w:sz w:val="20"/>
          <w:szCs w:val="20"/>
        </w:rPr>
        <w:t xml:space="preserve">    </w:t>
      </w:r>
    </w:p>
    <w:p w:rsidR="006425B7" w:rsidRDefault="00FC2B7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  <w:r w:rsidRPr="006425B7">
        <w:rPr>
          <w:rFonts w:ascii="Algerian" w:hAnsi="Algerian" w:cs="Arial"/>
          <w:sz w:val="32"/>
          <w:szCs w:val="32"/>
        </w:rPr>
        <w:t xml:space="preserve">     </w:t>
      </w: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</w:p>
    <w:p w:rsidR="006425B7" w:rsidRDefault="006425B7" w:rsidP="006425B7">
      <w:pPr>
        <w:pStyle w:val="Sinespaciado"/>
        <w:jc w:val="center"/>
        <w:rPr>
          <w:rFonts w:ascii="Algerian" w:hAnsi="Algerian" w:cs="Arial"/>
          <w:sz w:val="32"/>
          <w:szCs w:val="32"/>
        </w:rPr>
      </w:pPr>
      <w:r w:rsidRPr="00107C2C">
        <w:rPr>
          <w:rFonts w:ascii="Arial Black" w:hAnsi="Arial Black"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65B8A25B" wp14:editId="77395B04">
            <wp:simplePos x="0" y="0"/>
            <wp:positionH relativeFrom="rightMargin">
              <wp:posOffset>-601045</wp:posOffset>
            </wp:positionH>
            <wp:positionV relativeFrom="paragraph">
              <wp:posOffset>222919</wp:posOffset>
            </wp:positionV>
            <wp:extent cx="905510" cy="1009015"/>
            <wp:effectExtent l="0" t="0" r="889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5B7" w:rsidRPr="006425B7" w:rsidRDefault="006425B7" w:rsidP="006425B7">
      <w:pPr>
        <w:pStyle w:val="Sinespaciado"/>
        <w:jc w:val="center"/>
        <w:rPr>
          <w:rFonts w:ascii="Algerian" w:hAnsi="Algerian" w:cs="Arial"/>
          <w:b/>
          <w:sz w:val="56"/>
          <w:szCs w:val="56"/>
          <w:u w:val="single"/>
        </w:rPr>
      </w:pPr>
      <w:r w:rsidRPr="00107C2C">
        <w:rPr>
          <w:rFonts w:ascii="Arial Black" w:hAnsi="Arial Black" w:cs="Arial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621DB936" wp14:editId="29574375">
            <wp:simplePos x="0" y="0"/>
            <wp:positionH relativeFrom="margin">
              <wp:posOffset>-454025</wp:posOffset>
            </wp:positionH>
            <wp:positionV relativeFrom="paragraph">
              <wp:posOffset>-19050</wp:posOffset>
            </wp:positionV>
            <wp:extent cx="1000125" cy="981075"/>
            <wp:effectExtent l="76200" t="57150" r="104775" b="123825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80px-Logo_UNJFSC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77" w:rsidRPr="006425B7">
        <w:rPr>
          <w:rFonts w:ascii="Algerian" w:hAnsi="Algerian" w:cs="Arial"/>
          <w:b/>
          <w:sz w:val="56"/>
          <w:szCs w:val="56"/>
          <w:u w:val="single"/>
        </w:rPr>
        <w:t>UNIVERSIDAD N</w:t>
      </w:r>
      <w:r w:rsidRPr="006425B7">
        <w:rPr>
          <w:rFonts w:ascii="Algerian" w:hAnsi="Algerian" w:cs="Arial"/>
          <w:b/>
          <w:sz w:val="56"/>
          <w:szCs w:val="56"/>
          <w:u w:val="single"/>
        </w:rPr>
        <w:t>A</w:t>
      </w:r>
      <w:r w:rsidR="00FC2B77" w:rsidRPr="006425B7">
        <w:rPr>
          <w:rFonts w:ascii="Algerian" w:hAnsi="Algerian" w:cs="Arial"/>
          <w:b/>
          <w:sz w:val="56"/>
          <w:szCs w:val="56"/>
          <w:u w:val="single"/>
        </w:rPr>
        <w:t xml:space="preserve">CIONAL </w:t>
      </w:r>
    </w:p>
    <w:p w:rsidR="006425B7" w:rsidRDefault="00FC2B77" w:rsidP="006425B7">
      <w:pPr>
        <w:pStyle w:val="Sinespaciado"/>
        <w:jc w:val="center"/>
        <w:rPr>
          <w:rFonts w:ascii="Algerian" w:hAnsi="Algerian" w:cs="Arial"/>
          <w:b/>
          <w:sz w:val="36"/>
          <w:szCs w:val="36"/>
        </w:rPr>
      </w:pPr>
      <w:r w:rsidRPr="006425B7">
        <w:rPr>
          <w:rFonts w:ascii="Algerian" w:hAnsi="Algerian" w:cs="Arial"/>
          <w:b/>
          <w:sz w:val="36"/>
          <w:szCs w:val="36"/>
        </w:rPr>
        <w:t xml:space="preserve">JOSE FAUSTINOSANCHEZ CARRION </w:t>
      </w:r>
    </w:p>
    <w:p w:rsidR="006425B7" w:rsidRDefault="006425B7" w:rsidP="006425B7">
      <w:pPr>
        <w:pStyle w:val="Sinespaciado"/>
        <w:jc w:val="center"/>
        <w:rPr>
          <w:rFonts w:ascii="Algerian" w:hAnsi="Algerian" w:cs="Arial"/>
          <w:b/>
          <w:sz w:val="36"/>
          <w:szCs w:val="36"/>
        </w:rPr>
      </w:pPr>
    </w:p>
    <w:p w:rsidR="0000119C" w:rsidRDefault="0000119C" w:rsidP="006425B7">
      <w:pPr>
        <w:pStyle w:val="Sinespaciado"/>
        <w:rPr>
          <w:rFonts w:ascii="Algerian" w:hAnsi="Algerian" w:cs="Arial"/>
          <w:sz w:val="20"/>
          <w:szCs w:val="20"/>
        </w:rPr>
      </w:pPr>
    </w:p>
    <w:p w:rsidR="00107C2C" w:rsidRPr="006425B7" w:rsidRDefault="00107C2C" w:rsidP="006425B7">
      <w:pPr>
        <w:pStyle w:val="Sinespaciado"/>
        <w:jc w:val="center"/>
        <w:rPr>
          <w:rFonts w:ascii="Algerian" w:hAnsi="Algerian" w:cs="Arial"/>
          <w:sz w:val="36"/>
          <w:szCs w:val="36"/>
        </w:rPr>
      </w:pPr>
      <w:r w:rsidRPr="006425B7">
        <w:rPr>
          <w:rFonts w:ascii="Algerian" w:hAnsi="Algerian" w:cs="Arial"/>
          <w:sz w:val="36"/>
          <w:szCs w:val="36"/>
        </w:rPr>
        <w:t>FACULTAD DE DERECHO Y CIENCIAS POLÍTICAS</w:t>
      </w:r>
    </w:p>
    <w:p w:rsidR="0000119C" w:rsidRPr="006425B7" w:rsidRDefault="0000119C" w:rsidP="006425B7">
      <w:pPr>
        <w:pStyle w:val="Sinespaciado"/>
        <w:jc w:val="center"/>
        <w:rPr>
          <w:rFonts w:ascii="Algerian" w:hAnsi="Algerian" w:cs="Arial"/>
          <w:sz w:val="36"/>
          <w:szCs w:val="36"/>
        </w:rPr>
      </w:pPr>
    </w:p>
    <w:p w:rsidR="00107C2C" w:rsidRPr="006425B7" w:rsidRDefault="00107C2C" w:rsidP="006425B7">
      <w:pPr>
        <w:pStyle w:val="Sinespaciado"/>
        <w:jc w:val="center"/>
        <w:rPr>
          <w:rFonts w:ascii="Algerian" w:hAnsi="Algerian" w:cs="Arial"/>
          <w:sz w:val="36"/>
          <w:szCs w:val="36"/>
        </w:rPr>
      </w:pPr>
      <w:r w:rsidRPr="006425B7">
        <w:rPr>
          <w:rFonts w:ascii="Algerian" w:hAnsi="Algerian" w:cs="Arial"/>
          <w:sz w:val="36"/>
          <w:szCs w:val="36"/>
        </w:rPr>
        <w:t xml:space="preserve">Escuela profesional de derecho y ciencias </w:t>
      </w:r>
      <w:r w:rsidR="00FC2B77" w:rsidRPr="006425B7">
        <w:rPr>
          <w:rFonts w:ascii="Algerian" w:hAnsi="Algerian" w:cs="Arial"/>
          <w:sz w:val="36"/>
          <w:szCs w:val="36"/>
        </w:rPr>
        <w:t>políticas</w:t>
      </w:r>
    </w:p>
    <w:p w:rsidR="00FC2B77" w:rsidRPr="006425B7" w:rsidRDefault="00FC2B77" w:rsidP="006425B7">
      <w:pPr>
        <w:pStyle w:val="Sinespaciado"/>
        <w:spacing w:line="360" w:lineRule="auto"/>
        <w:jc w:val="center"/>
        <w:rPr>
          <w:rFonts w:ascii="Algerian" w:hAnsi="Algerian" w:cs="Arial"/>
          <w:sz w:val="28"/>
          <w:szCs w:val="28"/>
        </w:rPr>
      </w:pPr>
    </w:p>
    <w:p w:rsidR="00346A18" w:rsidRPr="00A26301" w:rsidRDefault="00346A18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AF051" wp14:editId="61721237">
                <wp:simplePos x="0" y="0"/>
                <wp:positionH relativeFrom="column">
                  <wp:posOffset>-298851</wp:posOffset>
                </wp:positionH>
                <wp:positionV relativeFrom="paragraph">
                  <wp:posOffset>119080</wp:posOffset>
                </wp:positionV>
                <wp:extent cx="6568774" cy="1203158"/>
                <wp:effectExtent l="0" t="0" r="22860" b="165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774" cy="120315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3C9" w:rsidRPr="006425B7" w:rsidRDefault="00FD67AA" w:rsidP="00FC2B7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SÍ</w:t>
                            </w:r>
                            <w:r w:rsidR="000713C9" w:rsidRPr="006425B7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LAB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:rsidR="000713C9" w:rsidRPr="006425B7" w:rsidRDefault="000713C9" w:rsidP="006425B7">
                            <w:pPr>
                              <w:spacing w:after="0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6425B7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 xml:space="preserve">DERECHO </w:t>
                            </w:r>
                            <w:r w:rsidR="006425B7" w:rsidRPr="006425B7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DE LA PROPIEDAD INTELECTUAL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AF051" id="1 Cuadro de texto" o:spid="_x0000_s1026" style="position:absolute;left:0;text-align:left;margin-left:-23.55pt;margin-top:9.4pt;width:517.25pt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7vdAIAADAFAAAOAAAAZHJzL2Uyb0RvYy54bWysVEtv2zAMvg/YfxB0Xx1n6WNBnSJL0WFA&#10;sRZth54VWWqMSaJGKbGzXz9KdtyiK3YYdpEl8uP7o88vOmvYTmFowFW8PJpwppyEunFPFf/+cPXh&#10;jLMQhauFAacqvleBXyzevztv/VxNYQOmVsjIiQvz1ld8E6OfF0WQG2VFOAKvHCk1oBWRnvhU1Cha&#10;8m5NMZ1MTooWsPYIUoVA0steyRfZv9ZKxhutg4rMVJxyi/nEfK7TWSzOxfwJhd80ckhD/EMWVjSO&#10;go6uLkUUbIvNH65sIxEC6HgkwRagdSNVroGqKSevqrnfCK9yLdSc4Mc2hf/nVn7b3SJrapodZ05Y&#10;GlHJVltRI7Basai6CKlJrQ9zwt57QsfuM3TJYJAHEqbaO402fakqRnpq935sMflhkoQnxydnp6cz&#10;ziTpyunkY3l8lvwUz+YeQ/yiwLJ0qTjC1tV3NMjcX7G7DrHHH3AppHFJlpLsk8m3uDeqV94pTTVS&#10;+Gl2ktmlVgbZThAv6h+5FErBOEImE90YMxqVbxmZeDAasMlMZcaNhpO3DJ+jjegcEVwcDW3jAP9u&#10;rHv8oeq+1lR27NbdMJg11HuaF0JP++DlVUM9vRYh3gokntOIaHfjDR3aQFtxGG6cbQB/vSVPeKIf&#10;aTlraW8qHn5uBSrOzFdHxPxUzmZp0fJjdnw6pQe+1KxfatzWroBGQOSj7PI14aM5XDWCfaQVX6ao&#10;pBJOUuyKx8N1Ffttpl+EVMtlBtFqeRGv3b2XyXVqbyLLQ/co0A+0Ssz+BocNE/NXxOqxydLBchtB&#10;N5l1qcF9V4fG01pm8g6/kLT3L98Z9fyjW/wGAAD//wMAUEsDBBQABgAIAAAAIQDFSQj23gAAAAoB&#10;AAAPAAAAZHJzL2Rvd25yZXYueG1sTI9Ba8JAEIXvBf/DMkJvuqsVTdNspBSEgoeitfc1OybB7GzY&#10;XU367zs9tcfhfbz5XrEdXSfuGGLrScNirkAgVd62VGs4fe5mGYiYDFnTeUIN3xhhW04eCpNbP9AB&#10;78dUCy6hmBsNTUp9LmWsGnQmzn2PxNnFB2cSn6GWNpiBy10nl0qtpTMt8YfG9PjWYHU93pwGzPp2&#10;d/h6T9ewpv7DqP1puOy1fpyOry8gEo7pD4ZffVaHkp3O/kY2ik7DbLVZMMpBxhMYeM42KxBnDUuV&#10;PYEsC/l/QvkDAAD//wMAUEsBAi0AFAAGAAgAAAAhALaDOJL+AAAA4QEAABMAAAAAAAAAAAAAAAAA&#10;AAAAAFtDb250ZW50X1R5cGVzXS54bWxQSwECLQAUAAYACAAAACEAOP0h/9YAAACUAQAACwAAAAAA&#10;AAAAAAAAAAAvAQAAX3JlbHMvLnJlbHNQSwECLQAUAAYACAAAACEAndm+73QCAAAwBQAADgAAAAAA&#10;AAAAAAAAAAAuAgAAZHJzL2Uyb0RvYy54bWxQSwECLQAUAAYACAAAACEAxUkI9t4AAAAKAQAADwAA&#10;AAAAAAAAAAAAAADOBAAAZHJzL2Rvd25yZXYueG1sUEsFBgAAAAAEAAQA8wAAANkFAAAAAA==&#10;" fillcolor="white [3201]" strokecolor="black [3200]" strokeweight="2pt">
                <v:textbox>
                  <w:txbxContent>
                    <w:p w:rsidR="000713C9" w:rsidRPr="006425B7" w:rsidRDefault="00FD67AA" w:rsidP="00FC2B77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SÍ</w:t>
                      </w:r>
                      <w:r w:rsidR="000713C9" w:rsidRPr="006425B7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LAB</w:t>
                      </w: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O</w:t>
                      </w:r>
                    </w:p>
                    <w:p w:rsidR="000713C9" w:rsidRPr="006425B7" w:rsidRDefault="000713C9" w:rsidP="006425B7">
                      <w:pPr>
                        <w:spacing w:after="0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6425B7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 xml:space="preserve">DERECHO </w:t>
                      </w:r>
                      <w:r w:rsidR="006425B7" w:rsidRPr="006425B7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DE LA PROPIEDAD INTELECTUAL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00119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A4466" w:rsidRPr="00A26301" w:rsidRDefault="001A4466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46A18" w:rsidRDefault="00346A18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425B7" w:rsidRDefault="006425B7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346A1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0119C" w:rsidRDefault="0000119C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396993" w:rsidRPr="00396993" w:rsidRDefault="00396993" w:rsidP="00396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SÍLABO</w:t>
      </w:r>
    </w:p>
    <w:p w:rsidR="00FD67AA" w:rsidRPr="00D90742" w:rsidRDefault="00FD67A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I. DATOS GENERALES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1.1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Curso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DERECHO DE LA PROPIEDAD INTELECTUAL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1.2 Código del </w:t>
      </w:r>
      <w:proofErr w:type="gramStart"/>
      <w:r w:rsidR="00D90742" w:rsidRPr="00D90742">
        <w:rPr>
          <w:rFonts w:ascii="Arial" w:hAnsi="Arial" w:cs="Arial"/>
          <w:color w:val="000000"/>
          <w:sz w:val="24"/>
          <w:szCs w:val="24"/>
        </w:rPr>
        <w:t xml:space="preserve">Curso </w:t>
      </w:r>
      <w:r w:rsidRPr="00D90742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  <w:r w:rsidR="00381BBD">
        <w:rPr>
          <w:rFonts w:ascii="Arial" w:hAnsi="Arial" w:cs="Arial"/>
          <w:color w:val="000000"/>
          <w:sz w:val="24"/>
          <w:szCs w:val="24"/>
        </w:rPr>
        <w:t>33404</w:t>
      </w:r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1.3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Créditos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 </w:t>
      </w:r>
      <w:r w:rsidR="00704448">
        <w:rPr>
          <w:rFonts w:ascii="Arial" w:hAnsi="Arial" w:cs="Arial"/>
          <w:color w:val="000000"/>
          <w:sz w:val="24"/>
          <w:szCs w:val="24"/>
        </w:rPr>
        <w:t>03404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1.4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Naturaleza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Obligatorio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1.5 Horas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semanales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4 horas académicas (2 teóricas y 2 prácticas)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1.6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Requisito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Ninguno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1.7 Semestre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Académico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2016-I</w:t>
      </w:r>
      <w:r w:rsidR="00381BBD">
        <w:rPr>
          <w:rFonts w:ascii="Arial" w:hAnsi="Arial" w:cs="Arial"/>
          <w:color w:val="000000"/>
          <w:sz w:val="24"/>
          <w:szCs w:val="24"/>
        </w:rPr>
        <w:t>I</w:t>
      </w:r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1.8 Semestre de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Estudios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  <w:r w:rsidR="00704448">
        <w:rPr>
          <w:rFonts w:ascii="Arial" w:hAnsi="Arial" w:cs="Arial"/>
          <w:color w:val="000000"/>
          <w:sz w:val="24"/>
          <w:szCs w:val="24"/>
        </w:rPr>
        <w:t>VII-B</w:t>
      </w:r>
      <w:r w:rsidR="00F80E84">
        <w:rPr>
          <w:rFonts w:ascii="Arial" w:hAnsi="Arial" w:cs="Arial"/>
          <w:color w:val="000000"/>
          <w:sz w:val="24"/>
          <w:szCs w:val="24"/>
        </w:rPr>
        <w:t>.</w:t>
      </w:r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1.9 </w:t>
      </w:r>
      <w:proofErr w:type="gramStart"/>
      <w:r w:rsidRPr="00D90742">
        <w:rPr>
          <w:rFonts w:ascii="Arial" w:hAnsi="Arial" w:cs="Arial"/>
          <w:color w:val="000000"/>
          <w:sz w:val="24"/>
          <w:szCs w:val="24"/>
        </w:rPr>
        <w:t>Profesor :</w:t>
      </w:r>
      <w:proofErr w:type="gramEnd"/>
      <w:r w:rsidRPr="00D90742">
        <w:rPr>
          <w:rFonts w:ascii="Arial" w:hAnsi="Arial" w:cs="Arial"/>
          <w:color w:val="000000"/>
          <w:sz w:val="24"/>
          <w:szCs w:val="24"/>
        </w:rPr>
        <w:t xml:space="preserve"> </w:t>
      </w:r>
      <w:r w:rsidR="00381BBD">
        <w:rPr>
          <w:rFonts w:ascii="Arial" w:hAnsi="Arial" w:cs="Arial"/>
          <w:color w:val="000000"/>
          <w:sz w:val="24"/>
          <w:szCs w:val="24"/>
        </w:rPr>
        <w:t xml:space="preserve">Abogado </w:t>
      </w:r>
      <w:proofErr w:type="spellStart"/>
      <w:r w:rsidR="00381BBD">
        <w:rPr>
          <w:rFonts w:ascii="Arial" w:hAnsi="Arial" w:cs="Arial"/>
          <w:color w:val="000000"/>
          <w:sz w:val="24"/>
          <w:szCs w:val="24"/>
        </w:rPr>
        <w:t>Jose</w:t>
      </w:r>
      <w:proofErr w:type="spellEnd"/>
      <w:r w:rsidR="00381BBD">
        <w:rPr>
          <w:rFonts w:ascii="Arial" w:hAnsi="Arial" w:cs="Arial"/>
          <w:color w:val="000000"/>
          <w:sz w:val="24"/>
          <w:szCs w:val="24"/>
        </w:rPr>
        <w:t xml:space="preserve"> Antonio Silva Hidalgo.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D67AA" w:rsidRPr="00D90742" w:rsidRDefault="00FD67A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Pr="00381B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SUMILLA</w:t>
      </w:r>
      <w:r w:rsidR="00381BBD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1BBD" w:rsidRDefault="00396993" w:rsidP="00381B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El curso de Derecho de Propiedad Intelectual será desarrollado en forma teórica y práctica, a fin de capacitar al alumno en el conocimiento de los diversos derechos relacionados a la materia, así como su aplicación práctica, tanto en su procedimiento de protección, como en el su administración y defensa. </w:t>
      </w:r>
    </w:p>
    <w:p w:rsidR="00396993" w:rsidRPr="00D90742" w:rsidRDefault="00396993" w:rsidP="00381B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Igualmente se realizará el estudio, análisis, debate y aplicación práctica de las diversas normas nacionales e internacionales relacionadas a la materia, incluidos los Tratados de Libre Comercio suscritos por nuestro país, así como el estudio de los nuevos estándares técnico-legales y mejores prácticas que regulan el Derecho de Propiedad Intelectual frente a las Nuevas Tecnología de la Información a nivel internacional. </w:t>
      </w:r>
    </w:p>
    <w:p w:rsidR="001E4251" w:rsidRPr="00D90742" w:rsidRDefault="001E4251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r w:rsidRPr="00381B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ASPECTOS DEL PERFIL PROFESIONAL QUE APOYA A LA ASIGNATURA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96993" w:rsidRPr="00D90742" w:rsidRDefault="00396993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96993" w:rsidRPr="00D90742" w:rsidRDefault="00396993" w:rsidP="00381BBD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El curso de Derecho </w:t>
      </w:r>
      <w:r w:rsidR="00381BBD">
        <w:rPr>
          <w:rFonts w:ascii="Arial" w:hAnsi="Arial" w:cs="Arial"/>
          <w:color w:val="000000"/>
          <w:sz w:val="24"/>
          <w:szCs w:val="24"/>
        </w:rPr>
        <w:t>de la Propiedad Intelectual</w:t>
      </w:r>
      <w:r w:rsidRPr="00D90742">
        <w:rPr>
          <w:rFonts w:ascii="Arial" w:hAnsi="Arial" w:cs="Arial"/>
          <w:color w:val="000000"/>
          <w:sz w:val="24"/>
          <w:szCs w:val="24"/>
        </w:rPr>
        <w:t xml:space="preserve"> busca desarrollar en los futuros </w:t>
      </w:r>
      <w:r w:rsidR="00381BBD" w:rsidRPr="00D90742">
        <w:rPr>
          <w:rFonts w:ascii="Arial" w:hAnsi="Arial" w:cs="Arial"/>
          <w:color w:val="000000"/>
          <w:sz w:val="24"/>
          <w:szCs w:val="24"/>
        </w:rPr>
        <w:t xml:space="preserve">Abogados </w:t>
      </w:r>
      <w:r w:rsidRPr="00D90742">
        <w:rPr>
          <w:rFonts w:ascii="Arial" w:hAnsi="Arial" w:cs="Arial"/>
          <w:color w:val="000000"/>
          <w:sz w:val="24"/>
          <w:szCs w:val="24"/>
        </w:rPr>
        <w:t xml:space="preserve">un perfil profesional basado en lo siguiente: </w:t>
      </w:r>
    </w:p>
    <w:p w:rsidR="00396993" w:rsidRPr="00381BBD" w:rsidRDefault="00396993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Capacidad de abordar los distintos problemas jurídicos relacionados con los </w:t>
      </w:r>
      <w:r w:rsidR="00381BBD" w:rsidRPr="00381BBD">
        <w:rPr>
          <w:rFonts w:ascii="Arial" w:hAnsi="Arial" w:cs="Arial"/>
          <w:color w:val="000000"/>
          <w:sz w:val="24"/>
          <w:szCs w:val="24"/>
        </w:rPr>
        <w:t xml:space="preserve">Derechos </w:t>
      </w:r>
      <w:r w:rsidRPr="00381BBD">
        <w:rPr>
          <w:rFonts w:ascii="Arial" w:hAnsi="Arial" w:cs="Arial"/>
          <w:color w:val="000000"/>
          <w:sz w:val="24"/>
          <w:szCs w:val="24"/>
        </w:rPr>
        <w:t xml:space="preserve">de </w:t>
      </w:r>
      <w:r w:rsidR="00381BBD" w:rsidRPr="00381BBD">
        <w:rPr>
          <w:rFonts w:ascii="Arial" w:hAnsi="Arial" w:cs="Arial"/>
          <w:color w:val="000000"/>
          <w:sz w:val="24"/>
          <w:szCs w:val="24"/>
        </w:rPr>
        <w:t>Propiedad Intelectual</w:t>
      </w:r>
      <w:r w:rsidRPr="00381BB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3CFA" w:rsidRPr="00381BBD" w:rsidRDefault="00396993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lastRenderedPageBreak/>
        <w:t xml:space="preserve">Capacidad de analizar los problemas relacionados con las infracciones de los derechos de autor, derechos de marca y vulneración de patentes. </w:t>
      </w:r>
    </w:p>
    <w:p w:rsidR="00B73CFA" w:rsidRPr="00381BBD" w:rsidRDefault="00B73CFA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Capacidad de evaluar críticamente el papel de los derechos de autor en el incentivo de la creatividad, y de la propiedad industrial en el desarrollo de la innovación. </w:t>
      </w:r>
    </w:p>
    <w:p w:rsidR="00B73CFA" w:rsidRPr="00381BBD" w:rsidRDefault="00B73CFA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Capacidad de análisis y evaluación de las decisiones tomadas en materia de propiedad intelectual en los distintos acuerdos internacionales y tratados de libre comercio suscritos por el Perú. </w:t>
      </w:r>
    </w:p>
    <w:p w:rsidR="00B73CFA" w:rsidRPr="00381BBD" w:rsidRDefault="00B73CFA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Capacidad de comprender el impacto de las nuevas tecnologías en los derechos de propiedad intelectual. </w:t>
      </w:r>
    </w:p>
    <w:p w:rsidR="00B73CFA" w:rsidRPr="00381BBD" w:rsidRDefault="00B73CFA" w:rsidP="00381BB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Capacidad de evaluar críticamente los problemas que plantean los derechos de propiedad intelectual en la sociedad de la información. </w:t>
      </w: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IV. </w:t>
      </w:r>
      <w:r w:rsidRPr="00381B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OBJETIVOS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381BBD" w:rsidRPr="00D90742" w:rsidRDefault="00381BBD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381BBD" w:rsidRDefault="00381BBD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B73CFA" w:rsidRPr="00381B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Objetivo General </w:t>
      </w:r>
    </w:p>
    <w:p w:rsidR="00B73CFA" w:rsidRDefault="00B73CFA" w:rsidP="00381BB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El objetivo general del curso es dar a conocer y capacitar al alumno en el adecuado conocimiento, uso y aplicación del Derecho de la Propiedad Intelectual. </w:t>
      </w:r>
    </w:p>
    <w:p w:rsidR="00381BBD" w:rsidRPr="00D90742" w:rsidRDefault="00381BBD" w:rsidP="00381BB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381BBD" w:rsidRDefault="00381BBD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</w:t>
      </w:r>
      <w:r w:rsidR="00B73CFA" w:rsidRPr="00381B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Objetivos Específicos 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Conocer los diversos derechos que involucra la Propiedad Intelectual: Derecho de Marcas, Derecho de Patentes y Derecho de Autor y Conexos. 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>Conocer los aspectos teóricos y prácticos de la creación, registro, protección, administración y defensa de los diversos elementos de la Propiedad Intelectual.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Analizar diversos casos prácticos nacionales e internacionales relacionados Marcas, Patentes y Derecho de Autor, así como la jurisprudencia relevante emitida por las autoridades administrativas y judiciales sobre la materia. 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Conocer los aspectos procedimentales de registro y defensa de los diversos elementos de la Propiedad Intelectual. 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Conocer las diversas instituciones y organismos relacionados a la protección de la Propiedad Intelectual a nivel nacional e internacional. </w:t>
      </w:r>
    </w:p>
    <w:p w:rsidR="00B73CFA" w:rsidRPr="00381BBD" w:rsidRDefault="00B73CFA" w:rsidP="00D9074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Emplear una terminología y conceptos técnico-legales adecuados a la Propiedad Intelectual. </w:t>
      </w:r>
    </w:p>
    <w:p w:rsidR="00B73CFA" w:rsidRPr="00381BBD" w:rsidRDefault="00B73CFA" w:rsidP="00381BBD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BBD">
        <w:rPr>
          <w:rFonts w:ascii="Arial" w:hAnsi="Arial" w:cs="Arial"/>
          <w:color w:val="000000"/>
          <w:sz w:val="24"/>
          <w:szCs w:val="24"/>
        </w:rPr>
        <w:t xml:space="preserve">Conocer la interrelación de la Propiedad Intelectual con otras ramas del derecho. </w:t>
      </w: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V. </w:t>
      </w:r>
      <w:r w:rsidRPr="00B070E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APRENDIZAJE</w:t>
      </w: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Default="008D2A7B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B73CFA"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LOGROS DE APRENDIZAJE – OBJETIVOS ESPECÍFICOS: </w:t>
      </w:r>
    </w:p>
    <w:p w:rsidR="008D2A7B" w:rsidRPr="00D90742" w:rsidRDefault="008D2A7B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D90742" w:rsidRDefault="00B73CFA" w:rsidP="008D2A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Unidad I: Origen e Importancia de la Propiedad Intelectual. </w:t>
      </w:r>
    </w:p>
    <w:p w:rsidR="00B73CFA" w:rsidRPr="00D90742" w:rsidRDefault="00B73CFA" w:rsidP="008D2A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color w:val="000000"/>
          <w:sz w:val="24"/>
          <w:szCs w:val="24"/>
        </w:rPr>
        <w:t xml:space="preserve">Al final de esta Unidad, los alumnos deberán ser capaces de: </w:t>
      </w:r>
    </w:p>
    <w:p w:rsidR="00B73CFA" w:rsidRPr="008D2A7B" w:rsidRDefault="00B73CFA" w:rsidP="008D2A7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Comprender el concepto de propiedad intelectual. </w:t>
      </w:r>
    </w:p>
    <w:p w:rsidR="00B73CFA" w:rsidRPr="008D2A7B" w:rsidRDefault="00B73CFA" w:rsidP="008D2A7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Valorar la importancia de la propiedad intelectual como vehículo de creación, innovación y desarrollo. </w:t>
      </w:r>
    </w:p>
    <w:p w:rsidR="00B73CFA" w:rsidRPr="008D2A7B" w:rsidRDefault="00B73CFA" w:rsidP="008D2A7B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Evaluar la tensión entre los derechos de propiedad intelectual y los derechos de acceso a la cultura y conocimiento. </w:t>
      </w: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D90742" w:rsidRDefault="00B73CFA" w:rsidP="008D2A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D90742">
        <w:rPr>
          <w:rFonts w:ascii="Arial" w:hAnsi="Arial" w:cs="Arial"/>
          <w:b/>
          <w:bCs/>
          <w:color w:val="000000"/>
          <w:sz w:val="24"/>
          <w:szCs w:val="24"/>
        </w:rPr>
        <w:t xml:space="preserve">Unidad II: Los Derechos de Autor. </w:t>
      </w:r>
    </w:p>
    <w:p w:rsidR="00B73CFA" w:rsidRPr="00D90742" w:rsidRDefault="008D2A7B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B73CFA" w:rsidRPr="00D90742">
        <w:rPr>
          <w:rFonts w:ascii="Arial" w:hAnsi="Arial" w:cs="Arial"/>
          <w:color w:val="000000"/>
          <w:sz w:val="24"/>
          <w:szCs w:val="24"/>
        </w:rPr>
        <w:t xml:space="preserve">Al final de esta Unidad, los alumnos deberán ser capaces de: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Conocer la evolución histórica de los derechos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Valorar la importancia de los derechos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Distinguir entre las corrientes del copyright y del </w:t>
      </w:r>
      <w:proofErr w:type="spellStart"/>
      <w:r w:rsidRPr="008D2A7B">
        <w:rPr>
          <w:rFonts w:ascii="Arial" w:hAnsi="Arial" w:cs="Arial"/>
          <w:color w:val="000000"/>
          <w:sz w:val="24"/>
          <w:szCs w:val="24"/>
        </w:rPr>
        <w:t>droit</w:t>
      </w:r>
      <w:proofErr w:type="spellEnd"/>
      <w:r w:rsidRPr="008D2A7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D2A7B">
        <w:rPr>
          <w:rFonts w:ascii="Arial" w:hAnsi="Arial" w:cs="Arial"/>
          <w:color w:val="000000"/>
          <w:sz w:val="24"/>
          <w:szCs w:val="24"/>
        </w:rPr>
        <w:t>d`autor</w:t>
      </w:r>
      <w:proofErr w:type="spellEnd"/>
      <w:r w:rsidRPr="008D2A7B">
        <w:rPr>
          <w:rFonts w:ascii="Arial" w:hAnsi="Arial" w:cs="Arial"/>
          <w:color w:val="000000"/>
          <w:sz w:val="24"/>
          <w:szCs w:val="24"/>
        </w:rPr>
        <w:t xml:space="preserve"> como elementos con configuran el moderno derecho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Entender la diferencia entre derechos morales y patrimoniales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Diferenciar los conceptos de autor y obra.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Determinar la titularidad de los derechos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Identificar los distintos derechos conexos a los derechos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Valorar la importancia de los titulares de los derechos conexos en la difusión y circulación de las obras.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Reconocer el marco legal internacional y nacional de la protección de los derechos de autor. </w:t>
      </w:r>
    </w:p>
    <w:p w:rsidR="00B73CFA" w:rsidRPr="008D2A7B" w:rsidRDefault="00B73CFA" w:rsidP="008D2A7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2A7B">
        <w:rPr>
          <w:rFonts w:ascii="Arial" w:hAnsi="Arial" w:cs="Arial"/>
          <w:color w:val="000000"/>
          <w:sz w:val="24"/>
          <w:szCs w:val="24"/>
        </w:rPr>
        <w:t xml:space="preserve">Comprender el impacto de los TLC en el endurecimiento de la protección de los derechos de autor. </w:t>
      </w:r>
    </w:p>
    <w:p w:rsidR="00B73CFA" w:rsidRPr="00D90742" w:rsidRDefault="00B73CFA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D90742" w:rsidRDefault="008D2A7B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73CFA" w:rsidRPr="00D90742">
        <w:rPr>
          <w:rFonts w:ascii="Arial" w:hAnsi="Arial" w:cs="Arial"/>
          <w:b/>
          <w:bCs/>
          <w:sz w:val="24"/>
          <w:szCs w:val="24"/>
        </w:rPr>
        <w:t xml:space="preserve">Unidad III: Los Signos Distintivos. </w:t>
      </w:r>
    </w:p>
    <w:p w:rsidR="00B73CFA" w:rsidRPr="00D90742" w:rsidRDefault="008D2A7B" w:rsidP="00D90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73CFA" w:rsidRPr="00D90742">
        <w:rPr>
          <w:rFonts w:ascii="Arial" w:hAnsi="Arial" w:cs="Arial"/>
          <w:sz w:val="24"/>
          <w:szCs w:val="24"/>
        </w:rPr>
        <w:t xml:space="preserve">Al final de esta Unidad, los alumnos deberán ser capaces de: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Conocer la evolución histórica de la protección de los signos distintivos.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la importancia de los signos distintivos en el comercio.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Comprender la naturaleza jurídica de los signos distintivos.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Diferenciar entre los distintos signos distintivos.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Distinguir entre los tipos tradicionales de marcas y los no tradicionales.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la importancia de las marcas en el mercado.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Comprender los requisitos de </w:t>
      </w:r>
      <w:proofErr w:type="spellStart"/>
      <w:r w:rsidRPr="008D2A7B">
        <w:rPr>
          <w:rFonts w:ascii="Arial" w:hAnsi="Arial" w:cs="Arial"/>
          <w:sz w:val="24"/>
          <w:szCs w:val="24"/>
        </w:rPr>
        <w:t>registrabilidad</w:t>
      </w:r>
      <w:proofErr w:type="spellEnd"/>
      <w:r w:rsidRPr="008D2A7B">
        <w:rPr>
          <w:rFonts w:ascii="Arial" w:hAnsi="Arial" w:cs="Arial"/>
          <w:sz w:val="24"/>
          <w:szCs w:val="24"/>
        </w:rPr>
        <w:t xml:space="preserve"> de las marcas.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Conocer las prohibiciones absolutas y relativas del registro de marcas.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Entender los fenómenos de confusión, asociación y dilución de las marcas.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Comprender la naturaleza jurídica de los nombres comerciales y los lemas comerciales.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Distinguir entre marcas, lemas comerciales y nombres comerciales.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la importancia de las indicaciones geográficas en el tráfico comercial.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Distinguir entre denominaciones de origen y marcas colectivas. </w:t>
      </w:r>
    </w:p>
    <w:p w:rsidR="00B73CFA" w:rsidRPr="008D2A7B" w:rsidRDefault="00B73CFA" w:rsidP="008D2A7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Reconocer las denominaciones de origen concedidas en Perú. </w:t>
      </w:r>
    </w:p>
    <w:p w:rsidR="00B73CFA" w:rsidRPr="00D90742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3CFA" w:rsidRPr="00D90742" w:rsidRDefault="008D2A7B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73CFA" w:rsidRPr="00D90742">
        <w:rPr>
          <w:rFonts w:ascii="Arial" w:hAnsi="Arial" w:cs="Arial"/>
          <w:b/>
          <w:bCs/>
          <w:sz w:val="24"/>
          <w:szCs w:val="24"/>
        </w:rPr>
        <w:t xml:space="preserve">Unidad IV: Las patentes. </w:t>
      </w:r>
    </w:p>
    <w:p w:rsidR="00B73CFA" w:rsidRPr="00D90742" w:rsidRDefault="008D2A7B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3CFA" w:rsidRPr="00D90742">
        <w:rPr>
          <w:rFonts w:ascii="Arial" w:hAnsi="Arial" w:cs="Arial"/>
          <w:sz w:val="24"/>
          <w:szCs w:val="24"/>
        </w:rPr>
        <w:t xml:space="preserve">Al final de esta Unidad, los alumnos deberán ser capaces de: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la importancia de la protección de la propiedad industrial.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Entender el rol económica de incentivas la innovación.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Identificar los derechos concedidos por las patentes de invención.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Entender y reconocer los requisitos de </w:t>
      </w:r>
      <w:proofErr w:type="spellStart"/>
      <w:r w:rsidRPr="008D2A7B">
        <w:rPr>
          <w:rFonts w:ascii="Arial" w:hAnsi="Arial" w:cs="Arial"/>
          <w:sz w:val="24"/>
          <w:szCs w:val="24"/>
        </w:rPr>
        <w:t>patentabilidad</w:t>
      </w:r>
      <w:proofErr w:type="spellEnd"/>
      <w:r w:rsidRPr="008D2A7B">
        <w:rPr>
          <w:rFonts w:ascii="Arial" w:hAnsi="Arial" w:cs="Arial"/>
          <w:sz w:val="24"/>
          <w:szCs w:val="24"/>
        </w:rPr>
        <w:t xml:space="preserve"> de las invenciones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críticamente los supuestos de Patentes biológicas y patentes sobre productos farmacéuticos.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Comprender los conceptos de modelo de utilidad y diseño industrial.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Distinguir entre patentes de invención, modelos de utilidad y diseño industrial.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Comprender el concepto de obtenciones vegetales. </w:t>
      </w:r>
    </w:p>
    <w:p w:rsidR="00B73CFA" w:rsidRPr="008D2A7B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la importancia de la protección a los obtentores de variedades vegetales. </w:t>
      </w:r>
    </w:p>
    <w:p w:rsidR="00B73CFA" w:rsidRDefault="00B73CFA" w:rsidP="00864526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8D2A7B">
        <w:rPr>
          <w:rFonts w:ascii="Arial" w:hAnsi="Arial" w:cs="Arial"/>
          <w:sz w:val="24"/>
          <w:szCs w:val="24"/>
        </w:rPr>
        <w:t xml:space="preserve">Valorar críticamente la protección de los circuitos electrónicos. </w:t>
      </w:r>
    </w:p>
    <w:p w:rsid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D2A7B" w:rsidRPr="008D2A7B" w:rsidRDefault="008D2A7B" w:rsidP="008D2A7B">
      <w:pPr>
        <w:pStyle w:val="Prrafodelista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4526">
        <w:rPr>
          <w:rFonts w:ascii="Arial" w:hAnsi="Arial" w:cs="Arial"/>
          <w:b/>
          <w:bCs/>
          <w:sz w:val="24"/>
          <w:szCs w:val="24"/>
        </w:rPr>
        <w:t xml:space="preserve">VII. UNIDADES DE APRENDIZAJE: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526">
        <w:rPr>
          <w:rFonts w:ascii="Arial" w:hAnsi="Arial" w:cs="Arial"/>
          <w:b/>
          <w:bCs/>
          <w:sz w:val="24"/>
          <w:szCs w:val="24"/>
        </w:rPr>
        <w:t xml:space="preserve">UNIDAD I: </w:t>
      </w:r>
      <w:r w:rsidR="00B51693" w:rsidRPr="00864526">
        <w:rPr>
          <w:rFonts w:ascii="Arial" w:hAnsi="Arial" w:cs="Arial"/>
          <w:b/>
          <w:bCs/>
          <w:color w:val="000000"/>
          <w:sz w:val="24"/>
          <w:szCs w:val="24"/>
        </w:rPr>
        <w:t>Origen e Importancia de la Propiedad Intelectual</w:t>
      </w:r>
      <w:r w:rsidRPr="00864526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33"/>
        <w:gridCol w:w="4712"/>
      </w:tblGrid>
      <w:tr w:rsidR="008D2A7B" w:rsidRPr="00864526" w:rsidTr="008D2A7B">
        <w:trPr>
          <w:trHeight w:val="204"/>
        </w:trPr>
        <w:tc>
          <w:tcPr>
            <w:tcW w:w="2235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CLASE</w:t>
            </w:r>
          </w:p>
        </w:tc>
        <w:tc>
          <w:tcPr>
            <w:tcW w:w="2233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</w:t>
            </w:r>
          </w:p>
        </w:tc>
        <w:tc>
          <w:tcPr>
            <w:tcW w:w="4712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CONTENIDOS</w:t>
            </w:r>
          </w:p>
        </w:tc>
      </w:tr>
      <w:tr w:rsidR="008D2A7B" w:rsidRPr="00864526" w:rsidTr="008D2A7B">
        <w:trPr>
          <w:trHeight w:val="859"/>
        </w:trPr>
        <w:tc>
          <w:tcPr>
            <w:tcW w:w="2235" w:type="dxa"/>
          </w:tcPr>
          <w:p w:rsidR="008D2A7B" w:rsidRPr="00864526" w:rsidRDefault="00B51693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 propiedad intelectual </w:t>
            </w:r>
          </w:p>
        </w:tc>
        <w:tc>
          <w:tcPr>
            <w:tcW w:w="4712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Concepto de propiedad intelectual. Alcances de la propiedad intelectual. La propiedad intelectual como derecho humano. La tensión con los derechos de acceso a la cultura y el conocimiento. Importancia y beneficios.</w:t>
            </w:r>
          </w:p>
        </w:tc>
      </w:tr>
    </w:tbl>
    <w:p w:rsidR="00B73CFA" w:rsidRPr="00864526" w:rsidRDefault="00B73CFA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2A7B" w:rsidRDefault="008D2A7B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4526" w:rsidRPr="00864526" w:rsidRDefault="00864526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73CFA" w:rsidRDefault="00B73CFA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526">
        <w:rPr>
          <w:rFonts w:ascii="Arial" w:hAnsi="Arial" w:cs="Arial"/>
          <w:b/>
          <w:bCs/>
          <w:sz w:val="24"/>
          <w:szCs w:val="24"/>
        </w:rPr>
        <w:t>UNIDAD II: Los Derechos de Autor.</w:t>
      </w:r>
    </w:p>
    <w:p w:rsidR="00864526" w:rsidRPr="00864526" w:rsidRDefault="00864526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4677"/>
      </w:tblGrid>
      <w:tr w:rsidR="008D2A7B" w:rsidRPr="00864526" w:rsidTr="008D2A7B">
        <w:trPr>
          <w:trHeight w:val="205"/>
        </w:trPr>
        <w:tc>
          <w:tcPr>
            <w:tcW w:w="2235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CLASE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TEMA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CONTENIDOS </w:t>
            </w:r>
          </w:p>
        </w:tc>
      </w:tr>
      <w:tr w:rsidR="008D2A7B" w:rsidRPr="00864526" w:rsidTr="008D2A7B">
        <w:trPr>
          <w:trHeight w:val="643"/>
        </w:trPr>
        <w:tc>
          <w:tcPr>
            <w:tcW w:w="2235" w:type="dxa"/>
          </w:tcPr>
          <w:p w:rsidR="008D2A7B" w:rsidRPr="00864526" w:rsidRDefault="00B51693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Orígenes y funciones de los derechos de autor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Orígenes y evolución del Derecho de Autor. Copyright vs </w:t>
            </w:r>
            <w:proofErr w:type="spellStart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Droit</w:t>
            </w:r>
            <w:proofErr w:type="spellEnd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d` Autor. El Convenio de Berna y la Convención de Roma. Derechos de Naturaleza económica de los derechos de autor. Autor y Obra. </w:t>
            </w:r>
          </w:p>
        </w:tc>
      </w:tr>
      <w:tr w:rsidR="008D2A7B" w:rsidRPr="00864526" w:rsidTr="008D2A7B">
        <w:trPr>
          <w:trHeight w:val="864"/>
        </w:trPr>
        <w:tc>
          <w:tcPr>
            <w:tcW w:w="2235" w:type="dxa"/>
          </w:tcPr>
          <w:p w:rsidR="008D2A7B" w:rsidRPr="00864526" w:rsidRDefault="000B1A2E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 titularidad y contenido de los derechos de autor 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Autoría y titularidad de los derechos de autor. Titulares originarios y titulares derivados. Transmisión por cesión, presunción legal y mortis causa. Obras originarias y obras derivadas. Derechos morales y derechos patrimoniales </w:t>
            </w:r>
          </w:p>
        </w:tc>
      </w:tr>
      <w:tr w:rsidR="008D2A7B" w:rsidRPr="00864526" w:rsidTr="008D2A7B">
        <w:trPr>
          <w:trHeight w:val="1193"/>
        </w:trPr>
        <w:tc>
          <w:tcPr>
            <w:tcW w:w="2235" w:type="dxa"/>
          </w:tcPr>
          <w:p w:rsidR="008D2A7B" w:rsidRPr="00864526" w:rsidRDefault="00B51693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Los Derechos Conexos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Naturaleza jurídica de los derechos conexos a los derechos de autor. Derechos morales y patrimoniales de los artistas intérpretes y ejecutantes, productores de fonogramas y organismos de radiodifusión. Grabaciones de imágenes en movimiento. Fotografías que carecen el carácter de obra. Publicación de obras inéditas de dominio público. </w:t>
            </w:r>
          </w:p>
        </w:tc>
      </w:tr>
      <w:tr w:rsidR="008D2A7B" w:rsidRPr="00864526" w:rsidTr="008D2A7B">
        <w:trPr>
          <w:trHeight w:val="643"/>
        </w:trPr>
        <w:tc>
          <w:tcPr>
            <w:tcW w:w="2235" w:type="dxa"/>
          </w:tcPr>
          <w:p w:rsidR="008D2A7B" w:rsidRPr="00864526" w:rsidRDefault="00B51693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Marco legal de la prote</w:t>
            </w:r>
            <w:r w:rsid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cción de los derechos de autor 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El Convenio de Berna. Principios de protección. La Convención de Roma y los derechos conexos. El Decreto Legislativo Nº 822. Los TLC con los Estados Unidos y la Unión Europea. </w:t>
            </w:r>
          </w:p>
        </w:tc>
      </w:tr>
    </w:tbl>
    <w:p w:rsidR="00B73CFA" w:rsidRPr="00864526" w:rsidRDefault="00B73CFA" w:rsidP="0086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2B77" w:rsidRDefault="00FC2B77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526" w:rsidRDefault="00864526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526" w:rsidRDefault="00864526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526" w:rsidRPr="00864526" w:rsidRDefault="00864526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526">
        <w:rPr>
          <w:rFonts w:ascii="Arial" w:hAnsi="Arial" w:cs="Arial"/>
          <w:b/>
          <w:bCs/>
          <w:sz w:val="24"/>
          <w:szCs w:val="24"/>
        </w:rPr>
        <w:t>UNIDAD III: Los Signos Distintivos.</w:t>
      </w: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4677"/>
      </w:tblGrid>
      <w:tr w:rsidR="008D2A7B" w:rsidRPr="00864526" w:rsidTr="00B51693">
        <w:trPr>
          <w:trHeight w:val="204"/>
        </w:trPr>
        <w:tc>
          <w:tcPr>
            <w:tcW w:w="2235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CLASE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TEMA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CONTENIDOS </w:t>
            </w:r>
          </w:p>
        </w:tc>
      </w:tr>
      <w:tr w:rsidR="008D2A7B" w:rsidRPr="00864526" w:rsidTr="00B51693">
        <w:trPr>
          <w:trHeight w:val="753"/>
        </w:trPr>
        <w:tc>
          <w:tcPr>
            <w:tcW w:w="2235" w:type="dxa"/>
          </w:tcPr>
          <w:p w:rsidR="008D2A7B" w:rsidRPr="00864526" w:rsidRDefault="00704448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La protecció</w:t>
            </w:r>
            <w:r w:rsidR="00864526">
              <w:rPr>
                <w:rFonts w:ascii="Arial" w:hAnsi="Arial" w:cs="Arial"/>
                <w:color w:val="000000"/>
                <w:sz w:val="24"/>
                <w:szCs w:val="24"/>
              </w:rPr>
              <w:t>n de signos distintivos.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Orígenes históricos de la protección. El Convenio de París. Naturaleza jurídica de los signos distintivos. Principios de protección de los signos distintivos. Clases de signos distintivos Importancia económica. </w:t>
            </w:r>
          </w:p>
        </w:tc>
      </w:tr>
      <w:tr w:rsidR="00B51693" w:rsidRPr="00864526" w:rsidTr="00B51693">
        <w:trPr>
          <w:trHeight w:val="425"/>
        </w:trPr>
        <w:tc>
          <w:tcPr>
            <w:tcW w:w="2235" w:type="dxa"/>
          </w:tcPr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704448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/10</w:t>
            </w:r>
          </w:p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EXAMEN PARCIAL</w:t>
            </w:r>
          </w:p>
        </w:tc>
        <w:tc>
          <w:tcPr>
            <w:tcW w:w="4677" w:type="dxa"/>
          </w:tcPr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EXAMEN PARCIAL</w:t>
            </w:r>
          </w:p>
        </w:tc>
      </w:tr>
      <w:tr w:rsidR="008D2A7B" w:rsidRPr="00864526" w:rsidTr="00B51693">
        <w:trPr>
          <w:trHeight w:val="418"/>
        </w:trPr>
        <w:tc>
          <w:tcPr>
            <w:tcW w:w="2235" w:type="dxa"/>
          </w:tcPr>
          <w:p w:rsidR="008D2A7B" w:rsidRPr="00864526" w:rsidRDefault="005775E4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/11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Las marcas I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Funciones de las marcas. Tipos tradicionales de marcas. Tipos no tradicionales de marcas. </w:t>
            </w:r>
          </w:p>
        </w:tc>
      </w:tr>
      <w:tr w:rsidR="008D2A7B" w:rsidRPr="00864526" w:rsidTr="00B51693">
        <w:trPr>
          <w:trHeight w:val="643"/>
        </w:trPr>
        <w:tc>
          <w:tcPr>
            <w:tcW w:w="2235" w:type="dxa"/>
          </w:tcPr>
          <w:p w:rsidR="008D2A7B" w:rsidRPr="00864526" w:rsidRDefault="000B1A2E" w:rsidP="000B1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/11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Las marcas II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Requisitos de </w:t>
            </w:r>
            <w:proofErr w:type="spellStart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registrabilidad</w:t>
            </w:r>
            <w:proofErr w:type="spellEnd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las marcas. Signos registrables. Prohibiciones absolutas y relativas. Riesgos de confusión, asociación y dilución. Cancelación por falta de uso </w:t>
            </w:r>
          </w:p>
        </w:tc>
      </w:tr>
      <w:tr w:rsidR="008D2A7B" w:rsidRPr="00864526" w:rsidTr="00B51693">
        <w:trPr>
          <w:trHeight w:val="423"/>
        </w:trPr>
        <w:tc>
          <w:tcPr>
            <w:tcW w:w="2235" w:type="dxa"/>
          </w:tcPr>
          <w:p w:rsidR="008D2A7B" w:rsidRPr="00864526" w:rsidRDefault="005775E4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Lemas comerciales y nombres comerciales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Concepto de nombre comercial. Naturaleza Jurídica. Prueba de uso. Los lemas comerciales. Complementariedad. </w:t>
            </w:r>
          </w:p>
        </w:tc>
      </w:tr>
      <w:tr w:rsidR="008D2A7B" w:rsidRPr="00864526" w:rsidTr="00B51693">
        <w:trPr>
          <w:trHeight w:val="643"/>
        </w:trPr>
        <w:tc>
          <w:tcPr>
            <w:tcW w:w="2235" w:type="dxa"/>
          </w:tcPr>
          <w:p w:rsidR="008D2A7B" w:rsidRPr="00864526" w:rsidRDefault="000B1A2E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8D2A7B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Indicaciones geográficas  </w:t>
            </w:r>
          </w:p>
        </w:tc>
        <w:tc>
          <w:tcPr>
            <w:tcW w:w="4677" w:type="dxa"/>
          </w:tcPr>
          <w:p w:rsidR="008D2A7B" w:rsidRPr="00864526" w:rsidRDefault="008D2A7B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Las denominaciones de origen. Naturaleza Jurídica. Requisitos. Ámbito de protección. Denominaciones de origen peruanas. Las marcas colectivas. Finalidad. Reglamentos de uso. </w:t>
            </w:r>
          </w:p>
        </w:tc>
      </w:tr>
    </w:tbl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526" w:rsidRPr="00864526" w:rsidRDefault="00864526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64526">
        <w:rPr>
          <w:rFonts w:ascii="Arial" w:hAnsi="Arial" w:cs="Arial"/>
          <w:b/>
          <w:bCs/>
          <w:sz w:val="24"/>
          <w:szCs w:val="24"/>
        </w:rPr>
        <w:t>UNIDAD IV: Las patentes.</w:t>
      </w:r>
    </w:p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4677"/>
      </w:tblGrid>
      <w:tr w:rsidR="00B51693" w:rsidRPr="00864526" w:rsidTr="00B51693">
        <w:trPr>
          <w:trHeight w:val="204"/>
        </w:trPr>
        <w:tc>
          <w:tcPr>
            <w:tcW w:w="2235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CLASE </w:t>
            </w:r>
          </w:p>
        </w:tc>
        <w:tc>
          <w:tcPr>
            <w:tcW w:w="2268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TEMA </w:t>
            </w:r>
          </w:p>
        </w:tc>
        <w:tc>
          <w:tcPr>
            <w:tcW w:w="4677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CONTENIDOS </w:t>
            </w:r>
          </w:p>
        </w:tc>
      </w:tr>
      <w:tr w:rsidR="00B51693" w:rsidRPr="00864526" w:rsidTr="00B51693">
        <w:trPr>
          <w:trHeight w:val="644"/>
        </w:trPr>
        <w:tc>
          <w:tcPr>
            <w:tcW w:w="2235" w:type="dxa"/>
          </w:tcPr>
          <w:p w:rsidR="00B51693" w:rsidRPr="00864526" w:rsidRDefault="000B1A2E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/11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El derecho de patentes </w:t>
            </w:r>
          </w:p>
        </w:tc>
        <w:tc>
          <w:tcPr>
            <w:tcW w:w="4677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 protección de las invenciones y nuevas tecnologías. Alcance del Derecho de patentes. Importancia económica. </w:t>
            </w:r>
          </w:p>
        </w:tc>
      </w:tr>
      <w:tr w:rsidR="00B51693" w:rsidRPr="00864526" w:rsidTr="00B51693">
        <w:trPr>
          <w:trHeight w:val="644"/>
        </w:trPr>
        <w:tc>
          <w:tcPr>
            <w:tcW w:w="2235" w:type="dxa"/>
          </w:tcPr>
          <w:p w:rsidR="00B51693" w:rsidRPr="00864526" w:rsidRDefault="00704448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/12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Las patentes de invención  </w:t>
            </w:r>
          </w:p>
        </w:tc>
        <w:tc>
          <w:tcPr>
            <w:tcW w:w="4677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Naturaleza jurídica de las patentes. Derechos concedidos por las patentes de invención. Requisitos de </w:t>
            </w:r>
            <w:proofErr w:type="spellStart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>patentabilidad</w:t>
            </w:r>
            <w:proofErr w:type="spellEnd"/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. Patentes biológicas y patentes sobre productos farmacéuticos. Nulidad y Caducidad. </w:t>
            </w:r>
          </w:p>
        </w:tc>
      </w:tr>
      <w:tr w:rsidR="00B51693" w:rsidRPr="00864526" w:rsidTr="00B51693">
        <w:trPr>
          <w:trHeight w:val="533"/>
        </w:trPr>
        <w:tc>
          <w:tcPr>
            <w:tcW w:w="2235" w:type="dxa"/>
          </w:tcPr>
          <w:p w:rsidR="00B51693" w:rsidRPr="00864526" w:rsidRDefault="000B1A2E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0444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Modelos de utilidad y diseños industriales  </w:t>
            </w:r>
          </w:p>
        </w:tc>
        <w:tc>
          <w:tcPr>
            <w:tcW w:w="4677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Concepto de modelos de utilidad. Protección de las invenciones menores. Registro. Diseños Industriales. Características. Importancia. </w:t>
            </w:r>
          </w:p>
        </w:tc>
      </w:tr>
      <w:tr w:rsidR="00B51693" w:rsidRPr="00864526" w:rsidTr="00B51693">
        <w:trPr>
          <w:trHeight w:val="534"/>
        </w:trPr>
        <w:tc>
          <w:tcPr>
            <w:tcW w:w="2235" w:type="dxa"/>
          </w:tcPr>
          <w:p w:rsidR="00B51693" w:rsidRPr="00864526" w:rsidRDefault="00704448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5775E4" w:rsidRPr="00864526">
              <w:rPr>
                <w:rFonts w:ascii="Arial" w:hAnsi="Arial" w:cs="Arial"/>
                <w:color w:val="000000"/>
                <w:sz w:val="24"/>
                <w:szCs w:val="24"/>
              </w:rPr>
              <w:t>/12</w:t>
            </w:r>
            <w:r w:rsidR="00B51693"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Obtenciones vegetales y circuitos electrónicos  </w:t>
            </w:r>
          </w:p>
        </w:tc>
        <w:tc>
          <w:tcPr>
            <w:tcW w:w="4677" w:type="dxa"/>
          </w:tcPr>
          <w:p w:rsidR="00B51693" w:rsidRPr="00864526" w:rsidRDefault="00B51693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color w:val="000000"/>
                <w:sz w:val="24"/>
                <w:szCs w:val="24"/>
              </w:rPr>
              <w:t xml:space="preserve">Antecedentes de la protección de las obtenciones vegetales. Alcance la de protección. Derechos que concede al obtentor. Alcance de la protección a los circuitos electrónicos. </w:t>
            </w:r>
          </w:p>
        </w:tc>
      </w:tr>
      <w:tr w:rsidR="00864526" w:rsidRPr="00864526" w:rsidTr="00B51693">
        <w:trPr>
          <w:trHeight w:val="534"/>
        </w:trPr>
        <w:tc>
          <w:tcPr>
            <w:tcW w:w="2235" w:type="dxa"/>
          </w:tcPr>
          <w:p w:rsidR="00864526" w:rsidRPr="00864526" w:rsidRDefault="00704448" w:rsidP="0070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864526"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/12</w:t>
            </w:r>
          </w:p>
        </w:tc>
        <w:tc>
          <w:tcPr>
            <w:tcW w:w="2268" w:type="dxa"/>
          </w:tcPr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EXAMEN FINAL</w:t>
            </w:r>
          </w:p>
        </w:tc>
        <w:tc>
          <w:tcPr>
            <w:tcW w:w="4677" w:type="dxa"/>
          </w:tcPr>
          <w:p w:rsidR="00864526" w:rsidRPr="00864526" w:rsidRDefault="00864526" w:rsidP="00864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64526">
              <w:rPr>
                <w:rFonts w:ascii="Arial" w:hAnsi="Arial" w:cs="Arial"/>
                <w:b/>
                <w:color w:val="000000"/>
                <w:sz w:val="24"/>
                <w:szCs w:val="24"/>
              </w:rPr>
              <w:t>EXAMEN FINAL</w:t>
            </w:r>
          </w:p>
        </w:tc>
      </w:tr>
    </w:tbl>
    <w:p w:rsidR="00B73CFA" w:rsidRPr="00864526" w:rsidRDefault="00B73CFA" w:rsidP="00864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2B77" w:rsidRDefault="00FC2B77" w:rsidP="0000119C">
      <w:pPr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VIII. METODOLOGÍA: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color w:val="000000"/>
          <w:sz w:val="24"/>
          <w:szCs w:val="24"/>
        </w:rPr>
        <w:t xml:space="preserve">Se utilizará como método lógico el inductivo – deductivo, y el análisis crítico de las instituciones jurídicas. </w:t>
      </w:r>
    </w:p>
    <w:p w:rsidR="00FC2B77" w:rsidRPr="00864526" w:rsidRDefault="00B73CFA" w:rsidP="008645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color w:val="000000"/>
          <w:sz w:val="24"/>
          <w:szCs w:val="24"/>
        </w:rPr>
        <w:t>El proceso de enseñanza aprendizaje será a través de material audiovisual introductorio, clases expositivas complementadas con discusión de casos prácticos reales y debates, en los que se evaluará la observación, capacidad de análisis, razonamiento deductivo y capacidad de aplicación de los conceptos aprendidos. Además, se incentivará la capacidad crítica de los estudiantes y su capacidad de solucionar problemas.</w:t>
      </w:r>
    </w:p>
    <w:p w:rsidR="00B73CFA" w:rsidRPr="00864526" w:rsidRDefault="00B73CFA" w:rsidP="008645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IX. </w:t>
      </w:r>
      <w:r w:rsidRPr="0086452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EVALUACIÓN</w:t>
      </w: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color w:val="000000"/>
          <w:sz w:val="24"/>
          <w:szCs w:val="24"/>
        </w:rPr>
        <w:t xml:space="preserve">La evaluación del curso tiene tres componentes: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>Exámenes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: Compuestos por las notas del Examen Parcial y el Examen Final. Cada uno tiene un peso del </w:t>
      </w:r>
      <w:r w:rsidR="00056DEE">
        <w:rPr>
          <w:rFonts w:ascii="Arial" w:hAnsi="Arial" w:cs="Arial"/>
          <w:color w:val="000000"/>
          <w:sz w:val="24"/>
          <w:szCs w:val="24"/>
        </w:rPr>
        <w:t>35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% de la nota final.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>Prácticas</w:t>
      </w:r>
      <w:r w:rsid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 Calificadas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: Se realizarán análisis de </w:t>
      </w:r>
      <w:r w:rsidR="00056DEE">
        <w:rPr>
          <w:rFonts w:ascii="Arial" w:hAnsi="Arial" w:cs="Arial"/>
          <w:color w:val="000000"/>
          <w:sz w:val="24"/>
          <w:szCs w:val="24"/>
        </w:rPr>
        <w:t xml:space="preserve">Doctrina y Legislaciones, así como de 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casos prácticos </w:t>
      </w:r>
      <w:r w:rsidR="00864526">
        <w:rPr>
          <w:rFonts w:ascii="Arial" w:hAnsi="Arial" w:cs="Arial"/>
          <w:color w:val="000000"/>
          <w:sz w:val="24"/>
          <w:szCs w:val="24"/>
        </w:rPr>
        <w:t xml:space="preserve">al final de cada </w:t>
      </w:r>
      <w:r w:rsidR="00056DEE">
        <w:rPr>
          <w:rFonts w:ascii="Arial" w:hAnsi="Arial" w:cs="Arial"/>
          <w:color w:val="000000"/>
          <w:sz w:val="24"/>
          <w:szCs w:val="24"/>
        </w:rPr>
        <w:t>unidad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, aplicando los conocimientos adquiridos en la parte teórica, pudiendo obtenerse notas individuales y grupales. El promedio de las notas obtenidas tiene un peso del </w:t>
      </w:r>
      <w:r w:rsidR="00056DEE">
        <w:rPr>
          <w:rFonts w:ascii="Arial" w:hAnsi="Arial" w:cs="Arial"/>
          <w:color w:val="000000"/>
          <w:sz w:val="24"/>
          <w:szCs w:val="24"/>
        </w:rPr>
        <w:t>15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% de la nota final. </w:t>
      </w:r>
    </w:p>
    <w:p w:rsidR="00056DEE" w:rsidRPr="00864526" w:rsidRDefault="00B73CFA" w:rsidP="00056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>Trabajo de Investigación</w:t>
      </w:r>
      <w:r w:rsidRPr="00864526">
        <w:rPr>
          <w:rFonts w:ascii="Arial" w:hAnsi="Arial" w:cs="Arial"/>
          <w:color w:val="000000"/>
          <w:sz w:val="24"/>
          <w:szCs w:val="24"/>
        </w:rPr>
        <w:t xml:space="preserve">: Al final del curso, los alumnos deberán presentar un trabajo de investigación. La evaluación del mismo se realizará a lo largo del curso, e incluye: (i) la definición del tema de investigación (novedad, importancia, aplicación); (ii) el plan de investigación; (iii) evaluación de la investigación por capítulos. En la evaluación se ponderará el uso de doctrina, normas legales, jurisprudencia, y herramientas metodológicas. </w:t>
      </w:r>
      <w:r w:rsidR="00056DEE" w:rsidRPr="00864526">
        <w:rPr>
          <w:rFonts w:ascii="Arial" w:hAnsi="Arial" w:cs="Arial"/>
          <w:color w:val="000000"/>
          <w:sz w:val="24"/>
          <w:szCs w:val="24"/>
        </w:rPr>
        <w:t xml:space="preserve">El promedio de las notas obtenidas tiene un peso del </w:t>
      </w:r>
      <w:r w:rsidR="00056DEE">
        <w:rPr>
          <w:rFonts w:ascii="Arial" w:hAnsi="Arial" w:cs="Arial"/>
          <w:color w:val="000000"/>
          <w:sz w:val="24"/>
          <w:szCs w:val="24"/>
        </w:rPr>
        <w:t>15</w:t>
      </w:r>
      <w:r w:rsidR="00056DEE" w:rsidRPr="00864526">
        <w:rPr>
          <w:rFonts w:ascii="Arial" w:hAnsi="Arial" w:cs="Arial"/>
          <w:color w:val="000000"/>
          <w:sz w:val="24"/>
          <w:szCs w:val="24"/>
        </w:rPr>
        <w:t xml:space="preserve">% de la nota final. </w:t>
      </w:r>
    </w:p>
    <w:p w:rsidR="00B73CFA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64526" w:rsidRPr="00864526" w:rsidRDefault="00864526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EXAMEN SUSTITUTORIO </w:t>
      </w:r>
    </w:p>
    <w:p w:rsidR="00056DEE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color w:val="000000"/>
          <w:sz w:val="24"/>
          <w:szCs w:val="24"/>
        </w:rPr>
        <w:t>Sirve para reemplazar una de las notas más bajas desaprobatorias de los exámenes teóricos</w:t>
      </w:r>
      <w:r w:rsidR="00056DEE">
        <w:rPr>
          <w:rFonts w:ascii="Arial" w:hAnsi="Arial" w:cs="Arial"/>
          <w:color w:val="000000"/>
          <w:sz w:val="24"/>
          <w:szCs w:val="24"/>
        </w:rPr>
        <w:t>.</w:t>
      </w:r>
    </w:p>
    <w:p w:rsidR="00056DEE" w:rsidRPr="00864526" w:rsidRDefault="00056DEE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X. ASISTENCIA Y PUNTUALIDAD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056DEE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64526">
        <w:rPr>
          <w:rFonts w:ascii="Arial" w:hAnsi="Arial" w:cs="Arial"/>
          <w:color w:val="000000"/>
          <w:sz w:val="24"/>
          <w:szCs w:val="24"/>
        </w:rPr>
        <w:t>La asistencia al curso es obligatoria. El 30% de inasistencias eliminan al alumno del curso. La lista se pasa una sola vez, al inicio de clase. Pasado el periodo de tolerancia, no se contará la asistencia.</w:t>
      </w:r>
    </w:p>
    <w:p w:rsidR="00B73CFA" w:rsidRPr="00864526" w:rsidRDefault="00B73CFA" w:rsidP="00056DEE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64526">
        <w:rPr>
          <w:rFonts w:ascii="Arial" w:hAnsi="Arial" w:cs="Arial"/>
          <w:b/>
          <w:bCs/>
          <w:color w:val="000000"/>
          <w:sz w:val="24"/>
          <w:szCs w:val="24"/>
        </w:rPr>
        <w:t xml:space="preserve">XI. BIBLIOGRAFÍA BÁSICA </w:t>
      </w:r>
    </w:p>
    <w:p w:rsidR="00B73CFA" w:rsidRPr="00864526" w:rsidRDefault="00B73CFA" w:rsidP="008645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ANTEQUERA PARILLI, Ricardo y FERREYROS CASTAÑEDA, Marisol.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El Nuevo Derecho de Autor en el Perú. Lima, Perú, Editorial PERU REPORTING. Lima, 1996.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ARANA COURREJOLLES, María del Carmen.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Marco Jurídico de la Propiedad Industrial en el Perú. Anuario Andino de Derechos Intelectuales. Año X – N° 10. Lima, 2014.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FERRERO DIEZ CANSECO, Gonzalo.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El nombre comercial. Anuario Andino de Derechos Intelectuales. Año I - Nº 1. Lima, 2004.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LANDES, William y POSNER, Richard.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El contenido Económico del Derecho de Marcas. Revista </w:t>
      </w:r>
      <w:proofErr w:type="spellStart"/>
      <w:r w:rsidRPr="00056DEE">
        <w:rPr>
          <w:rFonts w:ascii="Arial" w:hAnsi="Arial" w:cs="Arial"/>
          <w:color w:val="000000"/>
          <w:sz w:val="24"/>
          <w:szCs w:val="24"/>
        </w:rPr>
        <w:t>Ius</w:t>
      </w:r>
      <w:proofErr w:type="spellEnd"/>
      <w:r w:rsidRPr="00056DEE">
        <w:rPr>
          <w:rFonts w:ascii="Arial" w:hAnsi="Arial" w:cs="Arial"/>
          <w:color w:val="000000"/>
          <w:sz w:val="24"/>
          <w:szCs w:val="24"/>
        </w:rPr>
        <w:t xml:space="preserve"> et Veritas N°. 18. Lima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LINDLEY-RUSSO, Alfredo.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Cuestionando la existencia de la prohibición absoluta de registro de marcas contrarias a la ley, la moral, el orden público o las buenas costumbres. Anuario Andino de Derechos Intelectuales. Año IX - Nº 9. Lima, 2013.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MATIAS ALEMAN, Marcos.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De las Patentes de Invención: Definición, requisitos y exclusiones. Revista Iuris </w:t>
      </w:r>
      <w:proofErr w:type="spellStart"/>
      <w:r w:rsidRPr="00056DEE">
        <w:rPr>
          <w:rFonts w:ascii="Arial" w:hAnsi="Arial" w:cs="Arial"/>
          <w:color w:val="000000"/>
          <w:sz w:val="24"/>
          <w:szCs w:val="24"/>
        </w:rPr>
        <w:t>Dictio</w:t>
      </w:r>
      <w:proofErr w:type="spellEnd"/>
      <w:r w:rsidRPr="00056DEE">
        <w:rPr>
          <w:rFonts w:ascii="Arial" w:hAnsi="Arial" w:cs="Arial"/>
          <w:color w:val="000000"/>
          <w:sz w:val="24"/>
          <w:szCs w:val="24"/>
        </w:rPr>
        <w:t xml:space="preserve">. Año II. Quito, Agosto 2001.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MARAVÍ CONTRERAS, Alfredo.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Cuaderno de Trabajo Nº 16: Breves apuntes sobre el problema de definir la originalidad en el derecho de autor. Departamento Académico de Derecho Pontificia Universidad Católica del Perú. Julio, 2010 </w:t>
      </w:r>
    </w:p>
    <w:p w:rsidR="00B73CFA" w:rsidRPr="00056DEE" w:rsidRDefault="00B73CFA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UGARTECHE VILLACORTA, Rubén.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Las instituciones del derecho de autor y los derechos conexos en el Decreto Legislativo 822. Anuario Andino de Derechos Intelectuales. Año III - Nº 4. Lima, 2008. </w:t>
      </w:r>
    </w:p>
    <w:p w:rsidR="001E4251" w:rsidRPr="00056DEE" w:rsidRDefault="00B73CFA" w:rsidP="00864526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bCs/>
          <w:color w:val="000000"/>
          <w:sz w:val="24"/>
          <w:szCs w:val="24"/>
        </w:rPr>
        <w:t xml:space="preserve">INDECOPI y la ORGANIZACIÓN MUNDIAL DE LA PROPIEDAD INTELECTUAL.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Los Retos de la Propiedad Industrial en el Siglo XXI. Lima, INDECOPI / OMPI, l996. </w:t>
      </w:r>
    </w:p>
    <w:p w:rsidR="00056DEE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ANGELES CABALLERO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; C.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>Peruanidad del Pisco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Editorial San Marcos, 2000.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ANTEQUERA PARILLI; RICARDO Y FERREYROS CASTAÑEDA; MARYSOL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El nuevo derecho de autor en el Perú. Perú </w:t>
      </w:r>
      <w:proofErr w:type="spellStart"/>
      <w:r w:rsidRPr="00056DEE">
        <w:rPr>
          <w:rFonts w:ascii="Arial" w:hAnsi="Arial" w:cs="Arial"/>
          <w:i/>
          <w:iCs/>
          <w:color w:val="000000"/>
          <w:sz w:val="24"/>
          <w:szCs w:val="24"/>
        </w:rPr>
        <w:t>Reporting</w:t>
      </w:r>
      <w:proofErr w:type="spellEnd"/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, Lima-Perú 1996.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BANCO LATINO.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Crónicas y Relaciones que se refieren al origen y virtudes del Pisco, Bebida Tradicional y Patrimonio del Perú.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Ediciones </w:t>
      </w:r>
      <w:proofErr w:type="spellStart"/>
      <w:r w:rsidRPr="00056DEE">
        <w:rPr>
          <w:rFonts w:ascii="Arial" w:hAnsi="Arial" w:cs="Arial"/>
          <w:color w:val="000000"/>
          <w:sz w:val="24"/>
          <w:szCs w:val="24"/>
        </w:rPr>
        <w:t>Peisa</w:t>
      </w:r>
      <w:proofErr w:type="spellEnd"/>
      <w:r w:rsidRPr="00056DEE">
        <w:rPr>
          <w:rFonts w:ascii="Arial" w:hAnsi="Arial" w:cs="Arial"/>
          <w:color w:val="000000"/>
          <w:sz w:val="24"/>
          <w:szCs w:val="24"/>
        </w:rPr>
        <w:t xml:space="preserve">, Lima-Perú, 1990.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GUTIERREZ; GONZALO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El Pisco. Apuntes para la Defensa Internacional de la Denominación de Origen Peruana.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Fondo Editorial del Congreso. Primera Reimpresión, 2005. Lima, Perú.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CORNEJO GUERRERO; CARLOS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>Derecho de Marcas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Cultural Cuzco S.A., Lima-Perú, PRIMERA Edición 1992. Segunda Edición 2007.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CORNEJO GUERRERO; CARLOS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Los Orígenes de la Marca. Cultural Cuzco S.A., Lima-Perú, 2008.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CORNEJO GUERRERO; CARLOS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Las transformaciones del derecho de marcas y sus relaciones con el derecho de propiedad.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Cultural Cuzco S.A., Lima-Perú, 2000.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CHÁVEZ PICASSO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; JORGE. Tesis.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Administración de Conflictos entre Nombres de Dominio y Signos Distintivos.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Universidad Nacional Mayor de San Marcos, Facultad de Derecho y Ciencias Políticas. Noviembre 2004. </w:t>
      </w:r>
    </w:p>
    <w:p w:rsidR="001E4251" w:rsidRPr="00056DEE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>HOLGUÍN NUÑEZ DEL PRADO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; Oscar. Lima- Perú, 1997. </w:t>
      </w:r>
      <w:r w:rsidRPr="00056DEE">
        <w:rPr>
          <w:rFonts w:ascii="Arial" w:hAnsi="Arial" w:cs="Arial"/>
          <w:i/>
          <w:iCs/>
          <w:color w:val="000000"/>
          <w:sz w:val="24"/>
          <w:szCs w:val="24"/>
        </w:rPr>
        <w:t xml:space="preserve">Tratado de Derecho Industria”. </w:t>
      </w:r>
      <w:r w:rsidRPr="00056DEE">
        <w:rPr>
          <w:rFonts w:ascii="Arial" w:hAnsi="Arial" w:cs="Arial"/>
          <w:color w:val="000000"/>
          <w:sz w:val="24"/>
          <w:szCs w:val="24"/>
        </w:rPr>
        <w:t xml:space="preserve">Volumen Primero y Segundo, Editorial e Imprenta </w:t>
      </w:r>
      <w:proofErr w:type="spellStart"/>
      <w:r w:rsidRPr="00056DEE">
        <w:rPr>
          <w:rFonts w:ascii="Arial" w:hAnsi="Arial" w:cs="Arial"/>
          <w:color w:val="000000"/>
          <w:sz w:val="24"/>
          <w:szCs w:val="24"/>
        </w:rPr>
        <w:t>Desa</w:t>
      </w:r>
      <w:proofErr w:type="spellEnd"/>
      <w:r w:rsidRPr="00056DEE">
        <w:rPr>
          <w:rFonts w:ascii="Arial" w:hAnsi="Arial" w:cs="Arial"/>
          <w:color w:val="000000"/>
          <w:sz w:val="24"/>
          <w:szCs w:val="24"/>
        </w:rPr>
        <w:t xml:space="preserve"> S.A. Lima, Perú, 1997. </w:t>
      </w:r>
    </w:p>
    <w:p w:rsidR="001E4251" w:rsidRDefault="001E4251" w:rsidP="00056DE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56DEE">
        <w:rPr>
          <w:rFonts w:ascii="Arial" w:hAnsi="Arial" w:cs="Arial"/>
          <w:b/>
          <w:color w:val="000000"/>
          <w:sz w:val="24"/>
          <w:szCs w:val="24"/>
        </w:rPr>
        <w:t xml:space="preserve">INDECOPI. COLECCIÓN DE JURISPRUDENCIA DE LA SALA DE PROPIEDAD INTELECTUAL DEL INDECOPI, 2000. </w:t>
      </w:r>
    </w:p>
    <w:p w:rsidR="00056DEE" w:rsidRPr="00056DEE" w:rsidRDefault="00056DEE" w:rsidP="00056DE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56DEE">
        <w:rPr>
          <w:rFonts w:ascii="Arial" w:hAnsi="Arial" w:cs="Arial"/>
          <w:color w:val="000000"/>
          <w:sz w:val="24"/>
          <w:szCs w:val="24"/>
        </w:rPr>
        <w:t>Huacho, 16 de Setiembre de 2016.</w:t>
      </w:r>
    </w:p>
    <w:sectPr w:rsidR="00056DEE" w:rsidRPr="00056DEE" w:rsidSect="008D2A7B">
      <w:headerReference w:type="default" r:id="rId10"/>
      <w:pgSz w:w="11906" w:h="16838"/>
      <w:pgMar w:top="142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BE" w:rsidRDefault="004263BE" w:rsidP="0000119C">
      <w:pPr>
        <w:spacing w:after="0" w:line="240" w:lineRule="auto"/>
      </w:pPr>
      <w:r>
        <w:separator/>
      </w:r>
    </w:p>
  </w:endnote>
  <w:endnote w:type="continuationSeparator" w:id="0">
    <w:p w:rsidR="004263BE" w:rsidRDefault="004263BE" w:rsidP="000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BE" w:rsidRDefault="004263BE" w:rsidP="0000119C">
      <w:pPr>
        <w:spacing w:after="0" w:line="240" w:lineRule="auto"/>
      </w:pPr>
      <w:r>
        <w:separator/>
      </w:r>
    </w:p>
  </w:footnote>
  <w:footnote w:type="continuationSeparator" w:id="0">
    <w:p w:rsidR="004263BE" w:rsidRDefault="004263BE" w:rsidP="000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C9" w:rsidRDefault="000713C9" w:rsidP="00FC2B77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  <w:p w:rsidR="000713C9" w:rsidRDefault="000713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9ED"/>
    <w:multiLevelType w:val="hybridMultilevel"/>
    <w:tmpl w:val="AE52191A"/>
    <w:lvl w:ilvl="0" w:tplc="254403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80" w:hanging="360"/>
      </w:pPr>
    </w:lvl>
    <w:lvl w:ilvl="2" w:tplc="280A001B" w:tentative="1">
      <w:start w:val="1"/>
      <w:numFmt w:val="lowerRoman"/>
      <w:lvlText w:val="%3."/>
      <w:lvlJc w:val="right"/>
      <w:pPr>
        <w:ind w:left="2100" w:hanging="180"/>
      </w:pPr>
    </w:lvl>
    <w:lvl w:ilvl="3" w:tplc="280A000F" w:tentative="1">
      <w:start w:val="1"/>
      <w:numFmt w:val="decimal"/>
      <w:lvlText w:val="%4."/>
      <w:lvlJc w:val="left"/>
      <w:pPr>
        <w:ind w:left="2820" w:hanging="360"/>
      </w:pPr>
    </w:lvl>
    <w:lvl w:ilvl="4" w:tplc="280A0019" w:tentative="1">
      <w:start w:val="1"/>
      <w:numFmt w:val="lowerLetter"/>
      <w:lvlText w:val="%5."/>
      <w:lvlJc w:val="left"/>
      <w:pPr>
        <w:ind w:left="3540" w:hanging="360"/>
      </w:pPr>
    </w:lvl>
    <w:lvl w:ilvl="5" w:tplc="280A001B" w:tentative="1">
      <w:start w:val="1"/>
      <w:numFmt w:val="lowerRoman"/>
      <w:lvlText w:val="%6."/>
      <w:lvlJc w:val="right"/>
      <w:pPr>
        <w:ind w:left="4260" w:hanging="180"/>
      </w:pPr>
    </w:lvl>
    <w:lvl w:ilvl="6" w:tplc="280A000F" w:tentative="1">
      <w:start w:val="1"/>
      <w:numFmt w:val="decimal"/>
      <w:lvlText w:val="%7."/>
      <w:lvlJc w:val="left"/>
      <w:pPr>
        <w:ind w:left="4980" w:hanging="360"/>
      </w:pPr>
    </w:lvl>
    <w:lvl w:ilvl="7" w:tplc="280A0019" w:tentative="1">
      <w:start w:val="1"/>
      <w:numFmt w:val="lowerLetter"/>
      <w:lvlText w:val="%8."/>
      <w:lvlJc w:val="left"/>
      <w:pPr>
        <w:ind w:left="5700" w:hanging="360"/>
      </w:pPr>
    </w:lvl>
    <w:lvl w:ilvl="8" w:tplc="2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E27032"/>
    <w:multiLevelType w:val="hybridMultilevel"/>
    <w:tmpl w:val="AF862A86"/>
    <w:lvl w:ilvl="0" w:tplc="BC189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6228"/>
    <w:multiLevelType w:val="hybridMultilevel"/>
    <w:tmpl w:val="E9FCFACC"/>
    <w:lvl w:ilvl="0" w:tplc="280A0011">
      <w:start w:val="1"/>
      <w:numFmt w:val="decimal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B50A7D"/>
    <w:multiLevelType w:val="hybridMultilevel"/>
    <w:tmpl w:val="0F5202C2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5268E"/>
    <w:multiLevelType w:val="hybridMultilevel"/>
    <w:tmpl w:val="22AEDA72"/>
    <w:lvl w:ilvl="0" w:tplc="68B0A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20E1B"/>
    <w:multiLevelType w:val="hybridMultilevel"/>
    <w:tmpl w:val="BC0CB2A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2418A"/>
    <w:multiLevelType w:val="hybridMultilevel"/>
    <w:tmpl w:val="296EB2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718D0"/>
    <w:multiLevelType w:val="hybridMultilevel"/>
    <w:tmpl w:val="1242D4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E66"/>
    <w:multiLevelType w:val="hybridMultilevel"/>
    <w:tmpl w:val="16E0D538"/>
    <w:lvl w:ilvl="0" w:tplc="33245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AE737C"/>
    <w:multiLevelType w:val="hybridMultilevel"/>
    <w:tmpl w:val="593CC74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2707C5"/>
    <w:multiLevelType w:val="hybridMultilevel"/>
    <w:tmpl w:val="4094F3CE"/>
    <w:lvl w:ilvl="0" w:tplc="EFAE7A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BEA70A0"/>
    <w:multiLevelType w:val="hybridMultilevel"/>
    <w:tmpl w:val="33ACC910"/>
    <w:lvl w:ilvl="0" w:tplc="E38E5F5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167E64"/>
    <w:multiLevelType w:val="hybridMultilevel"/>
    <w:tmpl w:val="21CCF17C"/>
    <w:lvl w:ilvl="0" w:tplc="AB1A7E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0624E35"/>
    <w:multiLevelType w:val="hybridMultilevel"/>
    <w:tmpl w:val="3CBA3262"/>
    <w:lvl w:ilvl="0" w:tplc="6EBED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C6E5B"/>
    <w:multiLevelType w:val="hybridMultilevel"/>
    <w:tmpl w:val="BD90CA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243EF"/>
    <w:multiLevelType w:val="hybridMultilevel"/>
    <w:tmpl w:val="496E6D5E"/>
    <w:lvl w:ilvl="0" w:tplc="62887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1A249B"/>
    <w:multiLevelType w:val="hybridMultilevel"/>
    <w:tmpl w:val="192278DE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5430A"/>
    <w:multiLevelType w:val="hybridMultilevel"/>
    <w:tmpl w:val="0130CD62"/>
    <w:lvl w:ilvl="0" w:tplc="C466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5F9D"/>
    <w:multiLevelType w:val="hybridMultilevel"/>
    <w:tmpl w:val="C862E97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A14CB"/>
    <w:multiLevelType w:val="hybridMultilevel"/>
    <w:tmpl w:val="E8AC8B40"/>
    <w:lvl w:ilvl="0" w:tplc="A4D03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5216FC"/>
    <w:multiLevelType w:val="hybridMultilevel"/>
    <w:tmpl w:val="C994E302"/>
    <w:lvl w:ilvl="0" w:tplc="E34ED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193DC5"/>
    <w:multiLevelType w:val="hybridMultilevel"/>
    <w:tmpl w:val="021E8B52"/>
    <w:lvl w:ilvl="0" w:tplc="3194733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843C52"/>
    <w:multiLevelType w:val="hybridMultilevel"/>
    <w:tmpl w:val="096E3416"/>
    <w:lvl w:ilvl="0" w:tplc="88967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920ECE"/>
    <w:multiLevelType w:val="hybridMultilevel"/>
    <w:tmpl w:val="0296A154"/>
    <w:lvl w:ilvl="0" w:tplc="356E4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AB7079"/>
    <w:multiLevelType w:val="multilevel"/>
    <w:tmpl w:val="211E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5">
    <w:nsid w:val="604B68E1"/>
    <w:multiLevelType w:val="hybridMultilevel"/>
    <w:tmpl w:val="8EEEC51E"/>
    <w:lvl w:ilvl="0" w:tplc="280A0011">
      <w:start w:val="1"/>
      <w:numFmt w:val="decimal"/>
      <w:lvlText w:val="%1)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6B0744"/>
    <w:multiLevelType w:val="hybridMultilevel"/>
    <w:tmpl w:val="29FE4D24"/>
    <w:lvl w:ilvl="0" w:tplc="9EACBD2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7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E5D"/>
    <w:multiLevelType w:val="hybridMultilevel"/>
    <w:tmpl w:val="910CED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011FA"/>
    <w:multiLevelType w:val="hybridMultilevel"/>
    <w:tmpl w:val="C456A1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5"/>
  </w:num>
  <w:num w:numId="5">
    <w:abstractNumId w:val="2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24"/>
  </w:num>
  <w:num w:numId="11">
    <w:abstractNumId w:val="7"/>
  </w:num>
  <w:num w:numId="12">
    <w:abstractNumId w:val="26"/>
  </w:num>
  <w:num w:numId="13">
    <w:abstractNumId w:val="27"/>
  </w:num>
  <w:num w:numId="14">
    <w:abstractNumId w:val="28"/>
  </w:num>
  <w:num w:numId="15">
    <w:abstractNumId w:val="11"/>
  </w:num>
  <w:num w:numId="16">
    <w:abstractNumId w:val="18"/>
  </w:num>
  <w:num w:numId="17">
    <w:abstractNumId w:val="29"/>
  </w:num>
  <w:num w:numId="18">
    <w:abstractNumId w:val="12"/>
  </w:num>
  <w:num w:numId="19">
    <w:abstractNumId w:val="9"/>
  </w:num>
  <w:num w:numId="20">
    <w:abstractNumId w:val="23"/>
  </w:num>
  <w:num w:numId="21">
    <w:abstractNumId w:val="25"/>
  </w:num>
  <w:num w:numId="22">
    <w:abstractNumId w:val="16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13"/>
  </w:num>
  <w:num w:numId="28">
    <w:abstractNumId w:val="6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8"/>
    <w:rsid w:val="0000119C"/>
    <w:rsid w:val="000247DB"/>
    <w:rsid w:val="000450DA"/>
    <w:rsid w:val="00050E33"/>
    <w:rsid w:val="00056DEE"/>
    <w:rsid w:val="000713C9"/>
    <w:rsid w:val="000B1A2E"/>
    <w:rsid w:val="000E5E9B"/>
    <w:rsid w:val="00104D07"/>
    <w:rsid w:val="00106D1B"/>
    <w:rsid w:val="00107C2C"/>
    <w:rsid w:val="00130CD0"/>
    <w:rsid w:val="00185A26"/>
    <w:rsid w:val="00195A5F"/>
    <w:rsid w:val="001A4466"/>
    <w:rsid w:val="001E06C6"/>
    <w:rsid w:val="001E186B"/>
    <w:rsid w:val="001E4251"/>
    <w:rsid w:val="00215469"/>
    <w:rsid w:val="002246D5"/>
    <w:rsid w:val="00264F6B"/>
    <w:rsid w:val="00267892"/>
    <w:rsid w:val="00267B90"/>
    <w:rsid w:val="0029262E"/>
    <w:rsid w:val="00294A25"/>
    <w:rsid w:val="002B79B9"/>
    <w:rsid w:val="002D3A69"/>
    <w:rsid w:val="002D4174"/>
    <w:rsid w:val="00346A18"/>
    <w:rsid w:val="003663A6"/>
    <w:rsid w:val="00381BBD"/>
    <w:rsid w:val="00396993"/>
    <w:rsid w:val="003A7CAF"/>
    <w:rsid w:val="003B4D5C"/>
    <w:rsid w:val="003B5E6B"/>
    <w:rsid w:val="003E0B70"/>
    <w:rsid w:val="003E357F"/>
    <w:rsid w:val="0041603D"/>
    <w:rsid w:val="00422CBC"/>
    <w:rsid w:val="004263BE"/>
    <w:rsid w:val="00475D79"/>
    <w:rsid w:val="004F4AB9"/>
    <w:rsid w:val="00565F6B"/>
    <w:rsid w:val="005775E4"/>
    <w:rsid w:val="005C41D5"/>
    <w:rsid w:val="006425B7"/>
    <w:rsid w:val="00664B73"/>
    <w:rsid w:val="0069545E"/>
    <w:rsid w:val="006B4D90"/>
    <w:rsid w:val="006F45B6"/>
    <w:rsid w:val="00704448"/>
    <w:rsid w:val="00767314"/>
    <w:rsid w:val="007F79FE"/>
    <w:rsid w:val="00864526"/>
    <w:rsid w:val="008906A6"/>
    <w:rsid w:val="008D2A7B"/>
    <w:rsid w:val="008F583F"/>
    <w:rsid w:val="00937E64"/>
    <w:rsid w:val="0096552A"/>
    <w:rsid w:val="009B0240"/>
    <w:rsid w:val="009E469C"/>
    <w:rsid w:val="00A26301"/>
    <w:rsid w:val="00A35B51"/>
    <w:rsid w:val="00B070EF"/>
    <w:rsid w:val="00B30FBF"/>
    <w:rsid w:val="00B34162"/>
    <w:rsid w:val="00B40C2D"/>
    <w:rsid w:val="00B51693"/>
    <w:rsid w:val="00B61131"/>
    <w:rsid w:val="00B642C5"/>
    <w:rsid w:val="00B671A0"/>
    <w:rsid w:val="00B73CFA"/>
    <w:rsid w:val="00B74D5C"/>
    <w:rsid w:val="00B77532"/>
    <w:rsid w:val="00B849C4"/>
    <w:rsid w:val="00BA00FE"/>
    <w:rsid w:val="00BA54FF"/>
    <w:rsid w:val="00BF7D6D"/>
    <w:rsid w:val="00C158CC"/>
    <w:rsid w:val="00C627D3"/>
    <w:rsid w:val="00CC6927"/>
    <w:rsid w:val="00CD3B75"/>
    <w:rsid w:val="00CF555B"/>
    <w:rsid w:val="00D7017B"/>
    <w:rsid w:val="00D73649"/>
    <w:rsid w:val="00D7475D"/>
    <w:rsid w:val="00D90742"/>
    <w:rsid w:val="00DD09AC"/>
    <w:rsid w:val="00E116D4"/>
    <w:rsid w:val="00E146E3"/>
    <w:rsid w:val="00E15EE7"/>
    <w:rsid w:val="00E5401B"/>
    <w:rsid w:val="00EF3E5A"/>
    <w:rsid w:val="00F07AFC"/>
    <w:rsid w:val="00F3047E"/>
    <w:rsid w:val="00F554C1"/>
    <w:rsid w:val="00F803FE"/>
    <w:rsid w:val="00F80E84"/>
    <w:rsid w:val="00FA04DF"/>
    <w:rsid w:val="00FB3843"/>
    <w:rsid w:val="00FC2B77"/>
    <w:rsid w:val="00FD67AA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FB8DD2-63F8-4DC1-B060-7CADAE64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D1B"/>
    <w:pPr>
      <w:ind w:left="720"/>
      <w:contextualSpacing/>
    </w:pPr>
  </w:style>
  <w:style w:type="paragraph" w:styleId="Sinespaciado">
    <w:name w:val="No Spacing"/>
    <w:uiPriority w:val="1"/>
    <w:qFormat/>
    <w:rsid w:val="00107C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0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9C"/>
  </w:style>
  <w:style w:type="paragraph" w:styleId="Piedepgina">
    <w:name w:val="footer"/>
    <w:basedOn w:val="Normal"/>
    <w:link w:val="Piedepgina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9C"/>
  </w:style>
  <w:style w:type="character" w:styleId="Hipervnculo">
    <w:name w:val="Hyperlink"/>
    <w:basedOn w:val="Fuentedeprrafopredeter"/>
    <w:uiPriority w:val="99"/>
    <w:unhideWhenUsed/>
    <w:rsid w:val="00B40C2D"/>
    <w:rPr>
      <w:color w:val="0000FF" w:themeColor="hyperlink"/>
      <w:u w:val="single"/>
    </w:rPr>
  </w:style>
  <w:style w:type="paragraph" w:customStyle="1" w:styleId="Default">
    <w:name w:val="Default"/>
    <w:rsid w:val="000450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33AD-7E84-4731-8EEB-E5987B5A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2337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 S E   S I L V A</dc:creator>
  <cp:lastModifiedBy>MASTER</cp:lastModifiedBy>
  <cp:revision>2</cp:revision>
  <cp:lastPrinted>2016-05-20T00:19:00Z</cp:lastPrinted>
  <dcterms:created xsi:type="dcterms:W3CDTF">2018-08-15T21:25:00Z</dcterms:created>
  <dcterms:modified xsi:type="dcterms:W3CDTF">2018-08-15T21:25:00Z</dcterms:modified>
</cp:coreProperties>
</file>