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DD" w:rsidRPr="001143DD" w:rsidRDefault="001143DD" w:rsidP="001143DD">
      <w:pPr>
        <w:jc w:val="center"/>
        <w:rPr>
          <w:rFonts w:ascii="Times New Roman" w:hAnsi="Times New Roman" w:cs="Times New Roman"/>
          <w:b/>
        </w:rPr>
      </w:pPr>
      <w:bookmarkStart w:id="0" w:name="_GoBack"/>
      <w:bookmarkEnd w:id="0"/>
      <w:r w:rsidRPr="001143DD">
        <w:rPr>
          <w:rFonts w:ascii="Times New Roman" w:hAnsi="Times New Roman" w:cs="Times New Roman"/>
          <w:b/>
        </w:rPr>
        <w:t>UNIVERSIDAD NACIONAL JOSE FAUSTINO SANCHEZ CARRION FACULTAD DE DERECHO Y CIENCIAS POLITICAS</w:t>
      </w:r>
    </w:p>
    <w:p w:rsidR="001143DD" w:rsidRPr="001143DD" w:rsidRDefault="001143DD" w:rsidP="001143DD">
      <w:pPr>
        <w:jc w:val="center"/>
        <w:rPr>
          <w:rFonts w:ascii="Times New Roman" w:hAnsi="Times New Roman" w:cs="Times New Roman"/>
          <w:b/>
        </w:rPr>
      </w:pPr>
      <w:r w:rsidRPr="001143DD">
        <w:rPr>
          <w:rFonts w:ascii="Times New Roman" w:hAnsi="Times New Roman" w:cs="Times New Roman"/>
          <w:b/>
        </w:rPr>
        <w:t>SYLLABUS</w:t>
      </w:r>
    </w:p>
    <w:p w:rsidR="001143DD" w:rsidRPr="001143DD" w:rsidRDefault="001143DD" w:rsidP="001143DD">
      <w:pPr>
        <w:rPr>
          <w:rFonts w:ascii="Times New Roman" w:hAnsi="Times New Roman" w:cs="Times New Roman"/>
          <w:b/>
        </w:rPr>
      </w:pPr>
    </w:p>
    <w:p w:rsidR="001143DD" w:rsidRPr="001143DD" w:rsidRDefault="001143DD" w:rsidP="001143DD">
      <w:pPr>
        <w:rPr>
          <w:rFonts w:ascii="Times New Roman" w:hAnsi="Times New Roman" w:cs="Times New Roman"/>
          <w:b/>
        </w:rPr>
      </w:pPr>
      <w:r w:rsidRPr="001143DD">
        <w:rPr>
          <w:rFonts w:ascii="Times New Roman" w:hAnsi="Times New Roman" w:cs="Times New Roman"/>
          <w:b/>
        </w:rPr>
        <w:t>INFORMACIÓN GENERAL</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 xml:space="preserve">CURSO      : </w:t>
      </w:r>
      <w:r w:rsidRPr="001143DD">
        <w:rPr>
          <w:rFonts w:ascii="Times New Roman" w:hAnsi="Times New Roman" w:cs="Times New Roman"/>
        </w:rPr>
        <w:t xml:space="preserve">Derecho </w:t>
      </w:r>
      <w:r>
        <w:rPr>
          <w:rFonts w:ascii="Times New Roman" w:hAnsi="Times New Roman" w:cs="Times New Roman"/>
        </w:rPr>
        <w:t>Procesal Constitucional</w:t>
      </w:r>
      <w:r w:rsidRPr="001143DD">
        <w:rPr>
          <w:rFonts w:ascii="Times New Roman" w:hAnsi="Times New Roman" w:cs="Times New Roman"/>
        </w:rPr>
        <w:t>.</w:t>
      </w:r>
    </w:p>
    <w:p w:rsidR="001143DD" w:rsidRPr="001143DD" w:rsidRDefault="001143DD" w:rsidP="001143DD">
      <w:pPr>
        <w:rPr>
          <w:rFonts w:ascii="Times New Roman" w:hAnsi="Times New Roman" w:cs="Times New Roman"/>
        </w:rPr>
      </w:pPr>
      <w:r w:rsidRPr="001143DD">
        <w:rPr>
          <w:rFonts w:ascii="Times New Roman" w:hAnsi="Times New Roman" w:cs="Times New Roman"/>
          <w:b/>
        </w:rPr>
        <w:t xml:space="preserve">CICLO       :   </w:t>
      </w:r>
      <w:r w:rsidRPr="001143DD">
        <w:rPr>
          <w:rFonts w:ascii="Times New Roman" w:hAnsi="Times New Roman" w:cs="Times New Roman"/>
        </w:rPr>
        <w:t>2016-I</w:t>
      </w:r>
    </w:p>
    <w:p w:rsidR="001143DD" w:rsidRPr="001143DD" w:rsidRDefault="001143DD" w:rsidP="001143DD">
      <w:pPr>
        <w:rPr>
          <w:rFonts w:ascii="Times New Roman" w:hAnsi="Times New Roman" w:cs="Times New Roman"/>
          <w:b/>
        </w:rPr>
      </w:pPr>
      <w:proofErr w:type="gramStart"/>
      <w:r w:rsidRPr="001143DD">
        <w:rPr>
          <w:rFonts w:ascii="Times New Roman" w:hAnsi="Times New Roman" w:cs="Times New Roman"/>
          <w:b/>
        </w:rPr>
        <w:t>DOCENTE :</w:t>
      </w:r>
      <w:proofErr w:type="gramEnd"/>
      <w:r w:rsidRPr="001143DD">
        <w:rPr>
          <w:rFonts w:ascii="Times New Roman" w:hAnsi="Times New Roman" w:cs="Times New Roman"/>
          <w:b/>
        </w:rPr>
        <w:t xml:space="preserve"> </w:t>
      </w:r>
      <w:r w:rsidRPr="001143DD">
        <w:rPr>
          <w:rFonts w:ascii="Times New Roman" w:hAnsi="Times New Roman" w:cs="Times New Roman"/>
        </w:rPr>
        <w:t>Jesús Alfredo Fuentes Gonzales.</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 xml:space="preserve">HORAS      : </w:t>
      </w:r>
      <w:r w:rsidRPr="001143DD">
        <w:rPr>
          <w:rFonts w:ascii="Times New Roman" w:hAnsi="Times New Roman" w:cs="Times New Roman"/>
        </w:rPr>
        <w:t>4 Horas  Semanales.</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w:t>
      </w:r>
    </w:p>
    <w:p w:rsidR="001143DD" w:rsidRPr="001143DD" w:rsidRDefault="001143DD" w:rsidP="001143DD">
      <w:pPr>
        <w:rPr>
          <w:rFonts w:ascii="Times New Roman" w:hAnsi="Times New Roman" w:cs="Times New Roman"/>
        </w:rPr>
      </w:pPr>
      <w:r w:rsidRPr="001143DD">
        <w:rPr>
          <w:rFonts w:ascii="Times New Roman" w:hAnsi="Times New Roman" w:cs="Times New Roman"/>
        </w:rPr>
        <w:t>I.</w:t>
      </w:r>
      <w:r w:rsidRPr="001143DD">
        <w:rPr>
          <w:rFonts w:ascii="Times New Roman" w:hAnsi="Times New Roman" w:cs="Times New Roman"/>
          <w:b/>
          <w:bCs/>
        </w:rPr>
        <w:t> PERFIL Y ORIENTACION:</w:t>
      </w:r>
      <w:r w:rsidRPr="001143DD">
        <w:rPr>
          <w:rFonts w:ascii="Times New Roman" w:hAnsi="Times New Roman" w:cs="Times New Roman"/>
        </w:rPr>
        <w:br/>
      </w:r>
    </w:p>
    <w:p w:rsidR="001143DD" w:rsidRDefault="001143DD" w:rsidP="001143DD">
      <w:pPr>
        <w:jc w:val="both"/>
        <w:rPr>
          <w:rFonts w:ascii="Times New Roman" w:hAnsi="Times New Roman" w:cs="Times New Roman"/>
        </w:rPr>
      </w:pPr>
      <w:r w:rsidRPr="001143DD">
        <w:rPr>
          <w:rFonts w:ascii="Times New Roman" w:hAnsi="Times New Roman" w:cs="Times New Roman"/>
        </w:rPr>
        <w:t>El perfil del estudiante de la Universidad Nacional José Faustino Sánchez Carrión, en plena época de globalización y en el auge de las tecnologías de información y comunicación, está adecuado a un aprendizaje interdisciplinario, pero más aún, para el curso que nos compete, Derecho Procesal Constitucional, disciplina procesal que precisamente estudia los mecanismos operativos e instrumentales para hacer efectivas determinadas instituciones constitucionales, existe un Derecho Constitucional Procesal, que no es un simple juego de palabras, sino una realidad tangible, cual es, el análisis de aquellas instituciones procesales que contiene la Constitución del Estado</w:t>
      </w:r>
      <w:r>
        <w:rPr>
          <w:rFonts w:ascii="Times New Roman" w:hAnsi="Times New Roman" w:cs="Times New Roman"/>
        </w:rPr>
        <w:t xml:space="preserve"> </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II. OBJETIVO DEL  CURSO</w:t>
      </w:r>
    </w:p>
    <w:p w:rsidR="001143DD" w:rsidRDefault="001143DD" w:rsidP="001143DD">
      <w:pPr>
        <w:jc w:val="both"/>
        <w:rPr>
          <w:rFonts w:ascii="Times New Roman" w:hAnsi="Times New Roman" w:cs="Times New Roman"/>
        </w:rPr>
      </w:pPr>
      <w:r w:rsidRPr="001143DD">
        <w:rPr>
          <w:rFonts w:ascii="Times New Roman" w:hAnsi="Times New Roman" w:cs="Times New Roman"/>
        </w:rPr>
        <w:t xml:space="preserve">El objetivo central del curso es </w:t>
      </w:r>
      <w:r>
        <w:rPr>
          <w:rFonts w:ascii="Times New Roman" w:hAnsi="Times New Roman" w:cs="Times New Roman"/>
        </w:rPr>
        <w:t>conocer l</w:t>
      </w:r>
      <w:r w:rsidRPr="001143DD">
        <w:rPr>
          <w:rFonts w:ascii="Times New Roman" w:hAnsi="Times New Roman" w:cs="Times New Roman"/>
        </w:rPr>
        <w:t>os conceptos esenciales que involucran al D</w:t>
      </w:r>
      <w:r>
        <w:rPr>
          <w:rFonts w:ascii="Times New Roman" w:hAnsi="Times New Roman" w:cs="Times New Roman"/>
        </w:rPr>
        <w:t>erecho Procesal Constitucional así como f</w:t>
      </w:r>
      <w:r w:rsidRPr="001143DD">
        <w:rPr>
          <w:rFonts w:ascii="Times New Roman" w:hAnsi="Times New Roman" w:cs="Times New Roman"/>
        </w:rPr>
        <w:t>ormar la capacidad crítica de los estudiantes a partir del marco teórico constitucional para definir adecuadamente las instituciones que se erigen a partir del constitucionalismo y como se aplican las mismas en la impartición de justicia.</w:t>
      </w:r>
    </w:p>
    <w:p w:rsidR="001143DD" w:rsidRPr="001143DD" w:rsidRDefault="001143DD" w:rsidP="001143DD">
      <w:pPr>
        <w:jc w:val="both"/>
        <w:rPr>
          <w:rFonts w:ascii="Times New Roman" w:hAnsi="Times New Roman" w:cs="Times New Roman"/>
        </w:rPr>
      </w:pPr>
      <w:r>
        <w:rPr>
          <w:rFonts w:ascii="Times New Roman" w:hAnsi="Times New Roman" w:cs="Times New Roman"/>
        </w:rPr>
        <w:t>Asimismo, a</w:t>
      </w:r>
      <w:r w:rsidRPr="001143DD">
        <w:rPr>
          <w:rFonts w:ascii="Times New Roman" w:hAnsi="Times New Roman" w:cs="Times New Roman"/>
        </w:rPr>
        <w:t xml:space="preserve">nalizar las instituciones y normas procesales sobre Garantías Constitucionales, siguiendo su evolución histórica. </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III. TEMARIO</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UNIDAD N° 1.-</w:t>
      </w:r>
    </w:p>
    <w:p w:rsidR="001143DD" w:rsidRDefault="001143DD" w:rsidP="001143DD">
      <w:pPr>
        <w:numPr>
          <w:ilvl w:val="0"/>
          <w:numId w:val="1"/>
        </w:numPr>
        <w:rPr>
          <w:rFonts w:ascii="Times New Roman" w:hAnsi="Times New Roman" w:cs="Times New Roman"/>
        </w:rPr>
      </w:pPr>
      <w:r w:rsidRPr="001143DD">
        <w:rPr>
          <w:rFonts w:ascii="Times New Roman" w:hAnsi="Times New Roman" w:cs="Times New Roman"/>
        </w:rPr>
        <w:t>Teorías y fundamentos en torno a la defensa de la Constitución.</w:t>
      </w:r>
    </w:p>
    <w:p w:rsidR="001143DD" w:rsidRDefault="001143DD" w:rsidP="001143DD">
      <w:pPr>
        <w:numPr>
          <w:ilvl w:val="0"/>
          <w:numId w:val="1"/>
        </w:numPr>
        <w:rPr>
          <w:rFonts w:ascii="Times New Roman" w:hAnsi="Times New Roman" w:cs="Times New Roman"/>
        </w:rPr>
      </w:pPr>
      <w:r w:rsidRPr="001143DD">
        <w:rPr>
          <w:rFonts w:ascii="Times New Roman" w:hAnsi="Times New Roman" w:cs="Times New Roman"/>
        </w:rPr>
        <w:t>El derecho procesal constit</w:t>
      </w:r>
      <w:r>
        <w:rPr>
          <w:rFonts w:ascii="Times New Roman" w:hAnsi="Times New Roman" w:cs="Times New Roman"/>
        </w:rPr>
        <w:t xml:space="preserve">ucional como derecho procesal; </w:t>
      </w:r>
      <w:r w:rsidRPr="001143DD">
        <w:rPr>
          <w:rFonts w:ascii="Times New Roman" w:hAnsi="Times New Roman" w:cs="Times New Roman"/>
        </w:rPr>
        <w:t xml:space="preserve"> orígenes históricos</w:t>
      </w:r>
      <w:r>
        <w:rPr>
          <w:rFonts w:ascii="Times New Roman" w:hAnsi="Times New Roman" w:cs="Times New Roman"/>
        </w:rPr>
        <w:t>, evolución.</w:t>
      </w:r>
    </w:p>
    <w:p w:rsidR="001143DD" w:rsidRDefault="001143DD" w:rsidP="001143DD">
      <w:pPr>
        <w:numPr>
          <w:ilvl w:val="0"/>
          <w:numId w:val="1"/>
        </w:numPr>
        <w:rPr>
          <w:rFonts w:ascii="Times New Roman" w:hAnsi="Times New Roman" w:cs="Times New Roman"/>
        </w:rPr>
      </w:pPr>
      <w:r w:rsidRPr="001143DD">
        <w:rPr>
          <w:rFonts w:ascii="Times New Roman" w:hAnsi="Times New Roman" w:cs="Times New Roman"/>
        </w:rPr>
        <w:t>Derecho procesal constitucional</w:t>
      </w:r>
      <w:r>
        <w:rPr>
          <w:rFonts w:ascii="Times New Roman" w:hAnsi="Times New Roman" w:cs="Times New Roman"/>
        </w:rPr>
        <w:t xml:space="preserve"> y jurisdicción constitucional; l</w:t>
      </w:r>
      <w:r w:rsidRPr="001143DD">
        <w:rPr>
          <w:rFonts w:ascii="Times New Roman" w:hAnsi="Times New Roman" w:cs="Times New Roman"/>
        </w:rPr>
        <w:t>os presupuestos jurídicos y políticos de la jurisdicción constitucional: La Constitución normativa</w:t>
      </w:r>
    </w:p>
    <w:p w:rsidR="001143DD" w:rsidRDefault="001143DD" w:rsidP="001143DD">
      <w:pPr>
        <w:numPr>
          <w:ilvl w:val="0"/>
          <w:numId w:val="1"/>
        </w:numPr>
        <w:rPr>
          <w:rFonts w:ascii="Times New Roman" w:hAnsi="Times New Roman" w:cs="Times New Roman"/>
        </w:rPr>
      </w:pPr>
      <w:r>
        <w:rPr>
          <w:rFonts w:ascii="Times New Roman" w:hAnsi="Times New Roman" w:cs="Times New Roman"/>
        </w:rPr>
        <w:t xml:space="preserve">Desarrollo histórico de la jurisdicción constitucional en el </w:t>
      </w:r>
      <w:proofErr w:type="spellStart"/>
      <w:r>
        <w:rPr>
          <w:rFonts w:ascii="Times New Roman" w:hAnsi="Times New Roman" w:cs="Times New Roman"/>
        </w:rPr>
        <w:t>Peru</w:t>
      </w:r>
      <w:proofErr w:type="spellEnd"/>
    </w:p>
    <w:p w:rsidR="001143DD" w:rsidRDefault="001143DD" w:rsidP="001143DD">
      <w:pPr>
        <w:numPr>
          <w:ilvl w:val="0"/>
          <w:numId w:val="1"/>
        </w:numPr>
        <w:rPr>
          <w:rFonts w:ascii="Times New Roman" w:hAnsi="Times New Roman" w:cs="Times New Roman"/>
        </w:rPr>
      </w:pPr>
      <w:r w:rsidRPr="001143DD">
        <w:rPr>
          <w:rFonts w:ascii="Times New Roman" w:hAnsi="Times New Roman" w:cs="Times New Roman"/>
        </w:rPr>
        <w:lastRenderedPageBreak/>
        <w:t>La</w:t>
      </w:r>
      <w:r>
        <w:rPr>
          <w:rFonts w:ascii="Times New Roman" w:hAnsi="Times New Roman" w:cs="Times New Roman"/>
        </w:rPr>
        <w:t xml:space="preserve"> interpretación constitucional;</w:t>
      </w:r>
      <w:r w:rsidRPr="001143DD">
        <w:rPr>
          <w:rFonts w:ascii="Times New Roman" w:hAnsi="Times New Roman" w:cs="Times New Roman"/>
        </w:rPr>
        <w:t xml:space="preserve"> </w:t>
      </w:r>
      <w:r>
        <w:rPr>
          <w:rFonts w:ascii="Times New Roman" w:hAnsi="Times New Roman" w:cs="Times New Roman"/>
        </w:rPr>
        <w:t>d</w:t>
      </w:r>
      <w:r w:rsidRPr="001143DD">
        <w:rPr>
          <w:rFonts w:ascii="Times New Roman" w:hAnsi="Times New Roman" w:cs="Times New Roman"/>
        </w:rPr>
        <w:t>e la interpretación jurídica a la interpretación constitucional.</w:t>
      </w:r>
    </w:p>
    <w:p w:rsidR="00290FB9" w:rsidRDefault="00290FB9" w:rsidP="001143DD">
      <w:pPr>
        <w:numPr>
          <w:ilvl w:val="0"/>
          <w:numId w:val="1"/>
        </w:numPr>
        <w:rPr>
          <w:rFonts w:ascii="Times New Roman" w:hAnsi="Times New Roman" w:cs="Times New Roman"/>
        </w:rPr>
      </w:pPr>
      <w:r>
        <w:rPr>
          <w:rFonts w:ascii="Times New Roman" w:hAnsi="Times New Roman" w:cs="Times New Roman"/>
        </w:rPr>
        <w:t xml:space="preserve">El Código Procesal Constitucional del </w:t>
      </w:r>
      <w:proofErr w:type="spellStart"/>
      <w:r>
        <w:rPr>
          <w:rFonts w:ascii="Times New Roman" w:hAnsi="Times New Roman" w:cs="Times New Roman"/>
        </w:rPr>
        <w:t>Peru</w:t>
      </w:r>
      <w:proofErr w:type="spellEnd"/>
    </w:p>
    <w:p w:rsidR="001143DD" w:rsidRPr="001143DD" w:rsidRDefault="001143DD" w:rsidP="001143DD">
      <w:pPr>
        <w:rPr>
          <w:rFonts w:ascii="Times New Roman" w:hAnsi="Times New Roman" w:cs="Times New Roman"/>
        </w:rPr>
      </w:pPr>
      <w:r w:rsidRPr="001143DD">
        <w:rPr>
          <w:rFonts w:ascii="Times New Roman" w:hAnsi="Times New Roman" w:cs="Times New Roman"/>
        </w:rPr>
        <w:t>.</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 xml:space="preserve">UNIDAD Nº 2.-  </w:t>
      </w:r>
    </w:p>
    <w:p w:rsidR="00290FB9" w:rsidRPr="00290FB9" w:rsidRDefault="00290FB9" w:rsidP="00290FB9">
      <w:pPr>
        <w:numPr>
          <w:ilvl w:val="0"/>
          <w:numId w:val="1"/>
        </w:numPr>
        <w:jc w:val="both"/>
        <w:rPr>
          <w:rFonts w:ascii="Times New Roman" w:hAnsi="Times New Roman" w:cs="Times New Roman"/>
        </w:rPr>
      </w:pPr>
      <w:r w:rsidRPr="00290FB9">
        <w:rPr>
          <w:rFonts w:ascii="Times New Roman" w:hAnsi="Times New Roman" w:cs="Times New Roman"/>
        </w:rPr>
        <w:t>Procesos Constitucionales de la libertad; finalidad de los procesos, procedencia, procedencia frente a violación o amenaza de violación, procedencia frente a actos basados en normas, procedencia respecto de resoluciones judiciales</w:t>
      </w:r>
    </w:p>
    <w:p w:rsidR="00290FB9" w:rsidRDefault="00290FB9" w:rsidP="00290FB9">
      <w:pPr>
        <w:numPr>
          <w:ilvl w:val="0"/>
          <w:numId w:val="1"/>
        </w:numPr>
        <w:jc w:val="both"/>
        <w:rPr>
          <w:rFonts w:ascii="Times New Roman" w:hAnsi="Times New Roman" w:cs="Times New Roman"/>
        </w:rPr>
      </w:pPr>
      <w:r>
        <w:rPr>
          <w:rFonts w:ascii="Times New Roman" w:hAnsi="Times New Roman" w:cs="Times New Roman"/>
        </w:rPr>
        <w:t>P</w:t>
      </w:r>
      <w:r w:rsidRPr="00290FB9">
        <w:rPr>
          <w:rFonts w:ascii="Times New Roman" w:hAnsi="Times New Roman" w:cs="Times New Roman"/>
        </w:rPr>
        <w:t>roceso de Hábeas Corpus</w:t>
      </w:r>
      <w:r>
        <w:rPr>
          <w:rFonts w:ascii="Times New Roman" w:hAnsi="Times New Roman" w:cs="Times New Roman"/>
        </w:rPr>
        <w:t>;</w:t>
      </w:r>
      <w:r w:rsidRPr="00290FB9">
        <w:rPr>
          <w:rFonts w:ascii="Times New Roman" w:hAnsi="Times New Roman" w:cs="Times New Roman"/>
        </w:rPr>
        <w:t xml:space="preserve"> </w:t>
      </w:r>
      <w:r>
        <w:rPr>
          <w:rFonts w:ascii="Times New Roman" w:hAnsi="Times New Roman" w:cs="Times New Roman"/>
        </w:rPr>
        <w:t>c</w:t>
      </w:r>
      <w:r w:rsidRPr="00290FB9">
        <w:rPr>
          <w:rFonts w:ascii="Times New Roman" w:hAnsi="Times New Roman" w:cs="Times New Roman"/>
        </w:rPr>
        <w:t>oncepto</w:t>
      </w:r>
      <w:r>
        <w:rPr>
          <w:rFonts w:ascii="Times New Roman" w:hAnsi="Times New Roman" w:cs="Times New Roman"/>
        </w:rPr>
        <w:t>,</w:t>
      </w:r>
      <w:r w:rsidRPr="00290FB9">
        <w:rPr>
          <w:rFonts w:ascii="Times New Roman" w:hAnsi="Times New Roman" w:cs="Times New Roman"/>
        </w:rPr>
        <w:t xml:space="preserve"> </w:t>
      </w:r>
      <w:r>
        <w:rPr>
          <w:rFonts w:ascii="Times New Roman" w:hAnsi="Times New Roman" w:cs="Times New Roman"/>
        </w:rPr>
        <w:t>m</w:t>
      </w:r>
      <w:r w:rsidRPr="00290FB9">
        <w:rPr>
          <w:rFonts w:ascii="Times New Roman" w:hAnsi="Times New Roman" w:cs="Times New Roman"/>
        </w:rPr>
        <w:t>arco legal</w:t>
      </w:r>
      <w:r>
        <w:rPr>
          <w:rFonts w:ascii="Times New Roman" w:hAnsi="Times New Roman" w:cs="Times New Roman"/>
        </w:rPr>
        <w:t>,</w:t>
      </w:r>
      <w:r w:rsidRPr="00290FB9">
        <w:rPr>
          <w:rFonts w:ascii="Times New Roman" w:hAnsi="Times New Roman" w:cs="Times New Roman"/>
        </w:rPr>
        <w:t xml:space="preserve"> </w:t>
      </w:r>
      <w:r>
        <w:rPr>
          <w:rFonts w:ascii="Times New Roman" w:hAnsi="Times New Roman" w:cs="Times New Roman"/>
        </w:rPr>
        <w:t>antecedentes constitucionales,</w:t>
      </w:r>
      <w:r w:rsidRPr="00290FB9">
        <w:rPr>
          <w:rFonts w:ascii="Times New Roman" w:hAnsi="Times New Roman" w:cs="Times New Roman"/>
        </w:rPr>
        <w:t xml:space="preserve"> le</w:t>
      </w:r>
      <w:r>
        <w:rPr>
          <w:rFonts w:ascii="Times New Roman" w:hAnsi="Times New Roman" w:cs="Times New Roman"/>
        </w:rPr>
        <w:t>gislativos y jurisprudenciales.</w:t>
      </w:r>
      <w:r w:rsidRPr="00290FB9">
        <w:rPr>
          <w:rFonts w:ascii="Times New Roman" w:hAnsi="Times New Roman" w:cs="Times New Roman"/>
        </w:rPr>
        <w:t xml:space="preserve"> Clases de Habeas Corpus: preventivo, reparador, correctivo, traslativo, </w:t>
      </w:r>
      <w:proofErr w:type="spellStart"/>
      <w:r w:rsidRPr="00290FB9">
        <w:rPr>
          <w:rFonts w:ascii="Times New Roman" w:hAnsi="Times New Roman" w:cs="Times New Roman"/>
        </w:rPr>
        <w:t>innovativo</w:t>
      </w:r>
      <w:proofErr w:type="spellEnd"/>
      <w:r w:rsidRPr="00290FB9">
        <w:rPr>
          <w:rFonts w:ascii="Times New Roman" w:hAnsi="Times New Roman" w:cs="Times New Roman"/>
        </w:rPr>
        <w:t>, restring</w:t>
      </w:r>
      <w:r>
        <w:rPr>
          <w:rFonts w:ascii="Times New Roman" w:hAnsi="Times New Roman" w:cs="Times New Roman"/>
        </w:rPr>
        <w:t>ido, instructivo y excepcional.</w:t>
      </w:r>
      <w:r w:rsidRPr="00290FB9">
        <w:rPr>
          <w:rFonts w:ascii="Times New Roman" w:hAnsi="Times New Roman" w:cs="Times New Roman"/>
        </w:rPr>
        <w:t xml:space="preserve"> Procedimiento.</w:t>
      </w:r>
    </w:p>
    <w:p w:rsidR="00290FB9" w:rsidRDefault="00290FB9" w:rsidP="00290FB9">
      <w:pPr>
        <w:numPr>
          <w:ilvl w:val="0"/>
          <w:numId w:val="1"/>
        </w:numPr>
        <w:jc w:val="both"/>
        <w:rPr>
          <w:rFonts w:ascii="Times New Roman" w:hAnsi="Times New Roman" w:cs="Times New Roman"/>
        </w:rPr>
      </w:pPr>
      <w:r w:rsidRPr="00290FB9">
        <w:rPr>
          <w:rFonts w:ascii="Times New Roman" w:hAnsi="Times New Roman" w:cs="Times New Roman"/>
        </w:rPr>
        <w:t>Proceso de Amparo</w:t>
      </w:r>
      <w:proofErr w:type="gramStart"/>
      <w:r w:rsidRPr="00290FB9">
        <w:rPr>
          <w:rFonts w:ascii="Times New Roman" w:hAnsi="Times New Roman" w:cs="Times New Roman"/>
        </w:rPr>
        <w:t>;.</w:t>
      </w:r>
      <w:proofErr w:type="gramEnd"/>
      <w:r w:rsidRPr="00290FB9">
        <w:rPr>
          <w:rFonts w:ascii="Times New Roman" w:hAnsi="Times New Roman" w:cs="Times New Roman"/>
        </w:rPr>
        <w:t xml:space="preserve"> Concepto, marco legal, antecedentes constitucionales, legislativos y jurisprudenciales. Derechos protegidos o tutelados. clases, características y actos excluidos del control.  Procedimiento. </w:t>
      </w:r>
    </w:p>
    <w:p w:rsidR="00290FB9" w:rsidRDefault="00290FB9" w:rsidP="00290FB9">
      <w:pPr>
        <w:numPr>
          <w:ilvl w:val="0"/>
          <w:numId w:val="1"/>
        </w:numPr>
        <w:jc w:val="both"/>
        <w:rPr>
          <w:rFonts w:ascii="Times New Roman" w:hAnsi="Times New Roman" w:cs="Times New Roman"/>
        </w:rPr>
      </w:pPr>
      <w:r>
        <w:rPr>
          <w:rFonts w:ascii="Times New Roman" w:hAnsi="Times New Roman" w:cs="Times New Roman"/>
        </w:rPr>
        <w:t>Proceso de Hábeas Data; aspectos preliminares:</w:t>
      </w:r>
      <w:r w:rsidRPr="00290FB9">
        <w:rPr>
          <w:rFonts w:ascii="Times New Roman" w:hAnsi="Times New Roman" w:cs="Times New Roman"/>
        </w:rPr>
        <w:t xml:space="preserve"> </w:t>
      </w:r>
      <w:r>
        <w:rPr>
          <w:rFonts w:ascii="Times New Roman" w:hAnsi="Times New Roman" w:cs="Times New Roman"/>
        </w:rPr>
        <w:t>l</w:t>
      </w:r>
      <w:r w:rsidRPr="00290FB9">
        <w:rPr>
          <w:rFonts w:ascii="Times New Roman" w:hAnsi="Times New Roman" w:cs="Times New Roman"/>
        </w:rPr>
        <w:t xml:space="preserve">a sociedad de la información. Poder informático y derechos fundamentales. </w:t>
      </w:r>
      <w:r>
        <w:rPr>
          <w:rFonts w:ascii="Times New Roman" w:hAnsi="Times New Roman" w:cs="Times New Roman"/>
        </w:rPr>
        <w:t>c</w:t>
      </w:r>
      <w:r w:rsidRPr="00290FB9">
        <w:rPr>
          <w:rFonts w:ascii="Times New Roman" w:hAnsi="Times New Roman" w:cs="Times New Roman"/>
        </w:rPr>
        <w:t xml:space="preserve">oncepto. </w:t>
      </w:r>
    </w:p>
    <w:p w:rsidR="001143DD" w:rsidRDefault="00290FB9" w:rsidP="00290FB9">
      <w:pPr>
        <w:numPr>
          <w:ilvl w:val="0"/>
          <w:numId w:val="1"/>
        </w:numPr>
        <w:jc w:val="both"/>
        <w:rPr>
          <w:rFonts w:ascii="Times New Roman" w:hAnsi="Times New Roman" w:cs="Times New Roman"/>
        </w:rPr>
      </w:pPr>
      <w:r w:rsidRPr="00290FB9">
        <w:rPr>
          <w:rFonts w:ascii="Times New Roman" w:hAnsi="Times New Roman" w:cs="Times New Roman"/>
        </w:rPr>
        <w:t>Proceso de Cumplimiento</w:t>
      </w:r>
      <w:r>
        <w:rPr>
          <w:rFonts w:ascii="Times New Roman" w:hAnsi="Times New Roman" w:cs="Times New Roman"/>
        </w:rPr>
        <w:t>; c</w:t>
      </w:r>
      <w:r w:rsidRPr="00290FB9">
        <w:rPr>
          <w:rFonts w:ascii="Times New Roman" w:hAnsi="Times New Roman" w:cs="Times New Roman"/>
        </w:rPr>
        <w:t>oncepto</w:t>
      </w:r>
      <w:r>
        <w:rPr>
          <w:rFonts w:ascii="Times New Roman" w:hAnsi="Times New Roman" w:cs="Times New Roman"/>
        </w:rPr>
        <w:t>, e</w:t>
      </w:r>
      <w:r w:rsidRPr="00290FB9">
        <w:rPr>
          <w:rFonts w:ascii="Times New Roman" w:hAnsi="Times New Roman" w:cs="Times New Roman"/>
        </w:rPr>
        <w:t>l derecho protegido por el proceso de cumplimiento: el derecho a la eficacia de las normas legales y de los actos administrativos. La posición del Tribunal Constitucional. Alcances y límites del proceso: eficacia de la actuación administrativa y sujeción al principio de legalidad administrativa.</w:t>
      </w:r>
    </w:p>
    <w:p w:rsidR="00290FB9" w:rsidRDefault="00290FB9" w:rsidP="00290FB9">
      <w:pPr>
        <w:numPr>
          <w:ilvl w:val="0"/>
          <w:numId w:val="1"/>
        </w:numPr>
        <w:jc w:val="both"/>
        <w:rPr>
          <w:rFonts w:ascii="Times New Roman" w:hAnsi="Times New Roman" w:cs="Times New Roman"/>
        </w:rPr>
      </w:pPr>
      <w:r w:rsidRPr="00290FB9">
        <w:rPr>
          <w:rFonts w:ascii="Times New Roman" w:hAnsi="Times New Roman" w:cs="Times New Roman"/>
        </w:rPr>
        <w:t xml:space="preserve">El </w:t>
      </w:r>
      <w:r>
        <w:rPr>
          <w:rFonts w:ascii="Times New Roman" w:hAnsi="Times New Roman" w:cs="Times New Roman"/>
        </w:rPr>
        <w:t>proceso de Inconstitucionalidad,</w:t>
      </w:r>
      <w:r w:rsidRPr="00290FB9">
        <w:rPr>
          <w:rFonts w:ascii="Times New Roman" w:hAnsi="Times New Roman" w:cs="Times New Roman"/>
        </w:rPr>
        <w:t xml:space="preserve"> </w:t>
      </w:r>
      <w:r>
        <w:rPr>
          <w:rFonts w:ascii="Times New Roman" w:hAnsi="Times New Roman" w:cs="Times New Roman"/>
        </w:rPr>
        <w:t>c</w:t>
      </w:r>
      <w:r w:rsidRPr="00290FB9">
        <w:rPr>
          <w:rFonts w:ascii="Times New Roman" w:hAnsi="Times New Roman" w:cs="Times New Roman"/>
        </w:rPr>
        <w:t>oncepto</w:t>
      </w:r>
      <w:r>
        <w:rPr>
          <w:rFonts w:ascii="Times New Roman" w:hAnsi="Times New Roman" w:cs="Times New Roman"/>
        </w:rPr>
        <w:t>,</w:t>
      </w:r>
      <w:r w:rsidRPr="00290FB9">
        <w:rPr>
          <w:rFonts w:ascii="Times New Roman" w:hAnsi="Times New Roman" w:cs="Times New Roman"/>
        </w:rPr>
        <w:t xml:space="preserve"> </w:t>
      </w:r>
      <w:r>
        <w:rPr>
          <w:rFonts w:ascii="Times New Roman" w:hAnsi="Times New Roman" w:cs="Times New Roman"/>
        </w:rPr>
        <w:t>p</w:t>
      </w:r>
      <w:r w:rsidRPr="00290FB9">
        <w:rPr>
          <w:rFonts w:ascii="Times New Roman" w:hAnsi="Times New Roman" w:cs="Times New Roman"/>
        </w:rPr>
        <w:t>arámetro de control: La Constitución, el bloque de constitucionalidad y las normas interpuestas</w:t>
      </w:r>
      <w:r>
        <w:rPr>
          <w:rFonts w:ascii="Times New Roman" w:hAnsi="Times New Roman" w:cs="Times New Roman"/>
        </w:rPr>
        <w:t>, e</w:t>
      </w:r>
      <w:r w:rsidRPr="00290FB9">
        <w:rPr>
          <w:rFonts w:ascii="Times New Roman" w:hAnsi="Times New Roman" w:cs="Times New Roman"/>
        </w:rPr>
        <w:t xml:space="preserve">l objeto del control de constitucionalidad. Competencia y legitimación. </w:t>
      </w:r>
    </w:p>
    <w:p w:rsidR="00290FB9" w:rsidRDefault="00290FB9" w:rsidP="00290FB9">
      <w:pPr>
        <w:numPr>
          <w:ilvl w:val="0"/>
          <w:numId w:val="1"/>
        </w:numPr>
        <w:jc w:val="both"/>
        <w:rPr>
          <w:rFonts w:ascii="Times New Roman" w:hAnsi="Times New Roman" w:cs="Times New Roman"/>
        </w:rPr>
      </w:pPr>
      <w:r>
        <w:rPr>
          <w:rFonts w:ascii="Times New Roman" w:hAnsi="Times New Roman" w:cs="Times New Roman"/>
        </w:rPr>
        <w:t>Proceso de Acción Popular; c</w:t>
      </w:r>
      <w:r w:rsidRPr="00290FB9">
        <w:rPr>
          <w:rFonts w:ascii="Times New Roman" w:hAnsi="Times New Roman" w:cs="Times New Roman"/>
        </w:rPr>
        <w:t>oncepto</w:t>
      </w:r>
      <w:r>
        <w:rPr>
          <w:rFonts w:ascii="Times New Roman" w:hAnsi="Times New Roman" w:cs="Times New Roman"/>
        </w:rPr>
        <w:t>,</w:t>
      </w:r>
      <w:r w:rsidRPr="00290FB9">
        <w:rPr>
          <w:rFonts w:ascii="Times New Roman" w:hAnsi="Times New Roman" w:cs="Times New Roman"/>
        </w:rPr>
        <w:t xml:space="preserve"> </w:t>
      </w:r>
      <w:r>
        <w:rPr>
          <w:rFonts w:ascii="Times New Roman" w:hAnsi="Times New Roman" w:cs="Times New Roman"/>
        </w:rPr>
        <w:t>a</w:t>
      </w:r>
      <w:r w:rsidRPr="00290FB9">
        <w:rPr>
          <w:rFonts w:ascii="Times New Roman" w:hAnsi="Times New Roman" w:cs="Times New Roman"/>
        </w:rPr>
        <w:t>ntecedentes constitucionales, legislativos y jurisprudenciales. Legitimación procesal.</w:t>
      </w:r>
    </w:p>
    <w:p w:rsidR="00290FB9" w:rsidRPr="00290FB9" w:rsidRDefault="002828A5" w:rsidP="00290FB9">
      <w:pPr>
        <w:numPr>
          <w:ilvl w:val="0"/>
          <w:numId w:val="1"/>
        </w:numPr>
        <w:jc w:val="both"/>
        <w:rPr>
          <w:rFonts w:ascii="Times New Roman" w:hAnsi="Times New Roman" w:cs="Times New Roman"/>
        </w:rPr>
      </w:pPr>
      <w:r>
        <w:rPr>
          <w:rFonts w:ascii="Times New Roman" w:hAnsi="Times New Roman" w:cs="Times New Roman"/>
        </w:rPr>
        <w:t>El proceso Competencial; c</w:t>
      </w:r>
      <w:r w:rsidRPr="002828A5">
        <w:rPr>
          <w:rFonts w:ascii="Times New Roman" w:hAnsi="Times New Roman" w:cs="Times New Roman"/>
        </w:rPr>
        <w:t>oncepto</w:t>
      </w:r>
      <w:r>
        <w:rPr>
          <w:rFonts w:ascii="Times New Roman" w:hAnsi="Times New Roman" w:cs="Times New Roman"/>
        </w:rPr>
        <w:t>,</w:t>
      </w:r>
      <w:r w:rsidRPr="002828A5">
        <w:rPr>
          <w:rFonts w:ascii="Times New Roman" w:hAnsi="Times New Roman" w:cs="Times New Roman"/>
        </w:rPr>
        <w:t xml:space="preserve"> </w:t>
      </w:r>
      <w:r>
        <w:rPr>
          <w:rFonts w:ascii="Times New Roman" w:hAnsi="Times New Roman" w:cs="Times New Roman"/>
        </w:rPr>
        <w:t>n</w:t>
      </w:r>
      <w:r w:rsidRPr="002828A5">
        <w:rPr>
          <w:rFonts w:ascii="Times New Roman" w:hAnsi="Times New Roman" w:cs="Times New Roman"/>
        </w:rPr>
        <w:t>aturaleza jurisdicc</w:t>
      </w:r>
      <w:r>
        <w:rPr>
          <w:rFonts w:ascii="Times New Roman" w:hAnsi="Times New Roman" w:cs="Times New Roman"/>
        </w:rPr>
        <w:t>ional del Proceso Competencial, clases.</w:t>
      </w:r>
    </w:p>
    <w:p w:rsidR="001143DD" w:rsidRPr="001143DD" w:rsidRDefault="001143DD" w:rsidP="001143DD">
      <w:pPr>
        <w:rPr>
          <w:rFonts w:ascii="Times New Roman" w:hAnsi="Times New Roman" w:cs="Times New Roman"/>
        </w:rPr>
      </w:pPr>
    </w:p>
    <w:p w:rsidR="001143DD" w:rsidRPr="001143DD" w:rsidRDefault="001143DD" w:rsidP="001143DD">
      <w:pPr>
        <w:rPr>
          <w:rFonts w:ascii="Times New Roman" w:hAnsi="Times New Roman" w:cs="Times New Roman"/>
          <w:b/>
        </w:rPr>
      </w:pPr>
      <w:r w:rsidRPr="001143DD">
        <w:rPr>
          <w:rFonts w:ascii="Times New Roman" w:hAnsi="Times New Roman" w:cs="Times New Roman"/>
          <w:b/>
        </w:rPr>
        <w:t xml:space="preserve">III METODOLOGÍA </w:t>
      </w:r>
    </w:p>
    <w:p w:rsidR="001143DD" w:rsidRPr="001143DD" w:rsidRDefault="001143DD" w:rsidP="001143DD">
      <w:pPr>
        <w:rPr>
          <w:rFonts w:ascii="Times New Roman" w:hAnsi="Times New Roman" w:cs="Times New Roman"/>
        </w:rPr>
      </w:pPr>
      <w:r w:rsidRPr="001143DD">
        <w:rPr>
          <w:rFonts w:ascii="Times New Roman" w:hAnsi="Times New Roman" w:cs="Times New Roman"/>
        </w:rPr>
        <w:t xml:space="preserve">Para la obtención de los objetivos fijados, además de las lecciones frontales, se tenderá a fomentar el diálogo constante docente-alumno en relación a los diversos argumentos a tratar, promoviendo el espíritu crítico a través de la lectura y comentario de la legislación comparada. </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 xml:space="preserve">IV REGLAS GENERALES PARA EL DESARROLLO DE LAS CLASES </w:t>
      </w:r>
    </w:p>
    <w:p w:rsidR="001143DD" w:rsidRPr="001143DD" w:rsidRDefault="001143DD" w:rsidP="001143DD">
      <w:pPr>
        <w:numPr>
          <w:ilvl w:val="0"/>
          <w:numId w:val="1"/>
        </w:numPr>
        <w:rPr>
          <w:rFonts w:ascii="Times New Roman" w:hAnsi="Times New Roman" w:cs="Times New Roman"/>
        </w:rPr>
      </w:pPr>
      <w:r w:rsidRPr="001143DD">
        <w:rPr>
          <w:rFonts w:ascii="Times New Roman" w:hAnsi="Times New Roman" w:cs="Times New Roman"/>
        </w:rPr>
        <w:t xml:space="preserve">La asistencia es obligatoria. </w:t>
      </w:r>
    </w:p>
    <w:p w:rsidR="001143DD" w:rsidRPr="001143DD" w:rsidRDefault="001143DD" w:rsidP="001143DD">
      <w:pPr>
        <w:numPr>
          <w:ilvl w:val="0"/>
          <w:numId w:val="1"/>
        </w:numPr>
        <w:rPr>
          <w:rFonts w:ascii="Times New Roman" w:hAnsi="Times New Roman" w:cs="Times New Roman"/>
        </w:rPr>
      </w:pPr>
      <w:r w:rsidRPr="001143DD">
        <w:rPr>
          <w:rFonts w:ascii="Times New Roman" w:hAnsi="Times New Roman" w:cs="Times New Roman"/>
        </w:rPr>
        <w:lastRenderedPageBreak/>
        <w:t xml:space="preserve">Las clases de inician con puntualidad. Habrá 5 minutos de tolerancia, luego de los cuales no se deberá interrumpir el desarrollo de la clase. </w:t>
      </w:r>
    </w:p>
    <w:p w:rsidR="001143DD" w:rsidRPr="001143DD" w:rsidRDefault="001143DD" w:rsidP="001143DD">
      <w:pPr>
        <w:numPr>
          <w:ilvl w:val="0"/>
          <w:numId w:val="1"/>
        </w:numPr>
        <w:rPr>
          <w:rFonts w:ascii="Times New Roman" w:hAnsi="Times New Roman" w:cs="Times New Roman"/>
        </w:rPr>
      </w:pPr>
      <w:r w:rsidRPr="001143DD">
        <w:rPr>
          <w:rFonts w:ascii="Times New Roman" w:hAnsi="Times New Roman" w:cs="Times New Roman"/>
        </w:rPr>
        <w:t xml:space="preserve">No está permitido el uso de celulares en el salón de clases. En caso el celular suene o sea utilizado durante la clase, el alumno deberá abandonar el salón y no podrá reingresar a éste. </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 xml:space="preserve">V SISTEMA DE EVALUACIÓN </w:t>
      </w:r>
    </w:p>
    <w:p w:rsidR="001143DD" w:rsidRPr="001143DD" w:rsidRDefault="001143DD" w:rsidP="001143DD">
      <w:pPr>
        <w:rPr>
          <w:rFonts w:ascii="Times New Roman" w:hAnsi="Times New Roman" w:cs="Times New Roman"/>
        </w:rPr>
      </w:pPr>
      <w:r w:rsidRPr="001143DD">
        <w:rPr>
          <w:rFonts w:ascii="Times New Roman" w:hAnsi="Times New Roman" w:cs="Times New Roman"/>
        </w:rPr>
        <w:t>La nota final es el resultado del promedio de:</w:t>
      </w:r>
    </w:p>
    <w:p w:rsidR="001143DD" w:rsidRPr="001143DD" w:rsidRDefault="001143DD" w:rsidP="001143DD">
      <w:pPr>
        <w:numPr>
          <w:ilvl w:val="0"/>
          <w:numId w:val="1"/>
        </w:numPr>
        <w:rPr>
          <w:rFonts w:ascii="Times New Roman" w:hAnsi="Times New Roman" w:cs="Times New Roman"/>
        </w:rPr>
      </w:pPr>
      <w:r w:rsidRPr="001143DD">
        <w:rPr>
          <w:rFonts w:ascii="Times New Roman" w:hAnsi="Times New Roman" w:cs="Times New Roman"/>
        </w:rPr>
        <w:t>El examen parcial.</w:t>
      </w:r>
    </w:p>
    <w:p w:rsidR="001143DD" w:rsidRPr="001143DD" w:rsidRDefault="001143DD" w:rsidP="001143DD">
      <w:pPr>
        <w:numPr>
          <w:ilvl w:val="0"/>
          <w:numId w:val="1"/>
        </w:numPr>
        <w:rPr>
          <w:rFonts w:ascii="Times New Roman" w:hAnsi="Times New Roman" w:cs="Times New Roman"/>
        </w:rPr>
      </w:pPr>
      <w:r w:rsidRPr="001143DD">
        <w:rPr>
          <w:rFonts w:ascii="Times New Roman" w:hAnsi="Times New Roman" w:cs="Times New Roman"/>
        </w:rPr>
        <w:t>El segundo examen parcial.</w:t>
      </w:r>
    </w:p>
    <w:p w:rsidR="001143DD" w:rsidRPr="001143DD" w:rsidRDefault="001143DD" w:rsidP="001143DD">
      <w:pPr>
        <w:numPr>
          <w:ilvl w:val="0"/>
          <w:numId w:val="1"/>
        </w:numPr>
        <w:rPr>
          <w:rFonts w:ascii="Times New Roman" w:hAnsi="Times New Roman" w:cs="Times New Roman"/>
        </w:rPr>
      </w:pPr>
      <w:r w:rsidRPr="001143DD">
        <w:rPr>
          <w:rFonts w:ascii="Times New Roman" w:hAnsi="Times New Roman" w:cs="Times New Roman"/>
        </w:rPr>
        <w:t xml:space="preserve">Evaluaciones semanales orales con puntuación acumulativa. </w:t>
      </w:r>
    </w:p>
    <w:p w:rsidR="001143DD" w:rsidRPr="001143DD" w:rsidRDefault="001143DD" w:rsidP="001143DD">
      <w:pPr>
        <w:numPr>
          <w:ilvl w:val="0"/>
          <w:numId w:val="1"/>
        </w:numPr>
        <w:rPr>
          <w:rFonts w:ascii="Times New Roman" w:hAnsi="Times New Roman" w:cs="Times New Roman"/>
        </w:rPr>
      </w:pPr>
      <w:r w:rsidRPr="001143DD">
        <w:rPr>
          <w:rFonts w:ascii="Times New Roman" w:hAnsi="Times New Roman" w:cs="Times New Roman"/>
        </w:rPr>
        <w:t xml:space="preserve">Asistencia. </w:t>
      </w:r>
    </w:p>
    <w:p w:rsidR="001143DD" w:rsidRPr="001143DD" w:rsidRDefault="001143DD" w:rsidP="001143DD">
      <w:pPr>
        <w:rPr>
          <w:rFonts w:ascii="Times New Roman" w:hAnsi="Times New Roman" w:cs="Times New Roman"/>
          <w:b/>
        </w:rPr>
      </w:pPr>
      <w:r w:rsidRPr="001143DD">
        <w:rPr>
          <w:rFonts w:ascii="Times New Roman" w:hAnsi="Times New Roman" w:cs="Times New Roman"/>
          <w:b/>
        </w:rPr>
        <w:t>VI BIBLIOGRAFIA</w:t>
      </w:r>
    </w:p>
    <w:p w:rsidR="002828A5" w:rsidRDefault="002828A5" w:rsidP="001143DD">
      <w:pPr>
        <w:rPr>
          <w:rFonts w:ascii="Times New Roman" w:hAnsi="Times New Roman" w:cs="Times New Roman"/>
        </w:rPr>
      </w:pPr>
      <w:r w:rsidRPr="002828A5">
        <w:rPr>
          <w:rFonts w:ascii="Times New Roman" w:hAnsi="Times New Roman" w:cs="Times New Roman"/>
          <w:b/>
          <w:caps/>
        </w:rPr>
        <w:t>Borea Odría, Alberto:</w:t>
      </w:r>
      <w:r w:rsidRPr="002828A5">
        <w:rPr>
          <w:rFonts w:ascii="Times New Roman" w:hAnsi="Times New Roman" w:cs="Times New Roman"/>
          <w:b/>
        </w:rPr>
        <w:t xml:space="preserve"> </w:t>
      </w:r>
      <w:r w:rsidRPr="002828A5">
        <w:rPr>
          <w:rFonts w:ascii="Times New Roman" w:hAnsi="Times New Roman" w:cs="Times New Roman"/>
        </w:rPr>
        <w:t xml:space="preserve">"Evolución de las Garantías Constitucionales". Editora y Distribuidora Jurídica </w:t>
      </w:r>
      <w:proofErr w:type="spellStart"/>
      <w:r w:rsidRPr="002828A5">
        <w:rPr>
          <w:rFonts w:ascii="Times New Roman" w:hAnsi="Times New Roman" w:cs="Times New Roman"/>
        </w:rPr>
        <w:t>Grijley</w:t>
      </w:r>
      <w:proofErr w:type="spellEnd"/>
      <w:r w:rsidRPr="002828A5">
        <w:rPr>
          <w:rFonts w:ascii="Times New Roman" w:hAnsi="Times New Roman" w:cs="Times New Roman"/>
        </w:rPr>
        <w:t xml:space="preserve"> E.I.R.L., Lima, 1996.</w:t>
      </w:r>
    </w:p>
    <w:p w:rsidR="002828A5" w:rsidRDefault="002828A5" w:rsidP="002828A5">
      <w:pPr>
        <w:jc w:val="both"/>
        <w:rPr>
          <w:rFonts w:ascii="Times New Roman" w:hAnsi="Times New Roman" w:cs="Times New Roman"/>
        </w:rPr>
      </w:pPr>
      <w:r w:rsidRPr="002828A5">
        <w:rPr>
          <w:rFonts w:ascii="Times New Roman" w:hAnsi="Times New Roman" w:cs="Times New Roman"/>
          <w:b/>
          <w:caps/>
        </w:rPr>
        <w:t>Consejo Latinoamericano de Derechos y Comisión Andina de Juristas:</w:t>
      </w:r>
      <w:r w:rsidRPr="002828A5">
        <w:rPr>
          <w:rFonts w:ascii="Times New Roman" w:hAnsi="Times New Roman" w:cs="Times New Roman"/>
        </w:rPr>
        <w:t xml:space="preserve"> "El Tribunal de Garantías Constitucionales en Debate". Lima, 1986. </w:t>
      </w:r>
    </w:p>
    <w:p w:rsidR="002828A5" w:rsidRDefault="002828A5" w:rsidP="002828A5">
      <w:pPr>
        <w:jc w:val="both"/>
        <w:rPr>
          <w:rFonts w:ascii="Times New Roman" w:hAnsi="Times New Roman" w:cs="Times New Roman"/>
        </w:rPr>
      </w:pPr>
      <w:r w:rsidRPr="002828A5">
        <w:rPr>
          <w:rFonts w:ascii="Times New Roman" w:hAnsi="Times New Roman" w:cs="Times New Roman"/>
          <w:b/>
          <w:caps/>
        </w:rPr>
        <w:t>Diversos autores:</w:t>
      </w:r>
      <w:r w:rsidRPr="002828A5">
        <w:rPr>
          <w:rFonts w:ascii="Times New Roman" w:hAnsi="Times New Roman" w:cs="Times New Roman"/>
        </w:rPr>
        <w:t xml:space="preserve"> "La Constitución Diez Años Después".  Diversos autores: "Sobre la Jurisdicción Constitucional". Publicación de la Pontificia Universidad Católica del </w:t>
      </w:r>
      <w:proofErr w:type="spellStart"/>
      <w:r w:rsidRPr="002828A5">
        <w:rPr>
          <w:rFonts w:ascii="Times New Roman" w:hAnsi="Times New Roman" w:cs="Times New Roman"/>
        </w:rPr>
        <w:t>Per</w:t>
      </w:r>
      <w:r>
        <w:rPr>
          <w:rFonts w:ascii="Times New Roman" w:hAnsi="Times New Roman" w:cs="Times New Roman"/>
        </w:rPr>
        <w:t>u</w:t>
      </w:r>
      <w:proofErr w:type="spellEnd"/>
    </w:p>
    <w:p w:rsidR="002828A5" w:rsidRDefault="002828A5" w:rsidP="002828A5">
      <w:pPr>
        <w:jc w:val="both"/>
        <w:rPr>
          <w:rFonts w:ascii="Times New Roman" w:hAnsi="Times New Roman" w:cs="Times New Roman"/>
        </w:rPr>
      </w:pPr>
      <w:r w:rsidRPr="002828A5">
        <w:rPr>
          <w:rFonts w:ascii="Times New Roman" w:hAnsi="Times New Roman" w:cs="Times New Roman"/>
          <w:b/>
          <w:caps/>
        </w:rPr>
        <w:t>Compilador Aníbal Quiroga León;</w:t>
      </w:r>
      <w:r w:rsidRPr="002828A5">
        <w:rPr>
          <w:rFonts w:ascii="Times New Roman" w:hAnsi="Times New Roman" w:cs="Times New Roman"/>
          <w:caps/>
        </w:rPr>
        <w:t xml:space="preserve"> </w:t>
      </w:r>
      <w:r w:rsidRPr="002828A5">
        <w:rPr>
          <w:rFonts w:ascii="Times New Roman" w:hAnsi="Times New Roman" w:cs="Times New Roman"/>
        </w:rPr>
        <w:t xml:space="preserve"> Desafíos Constitucionales Contemporáneos Cesar Landa y Julio </w:t>
      </w:r>
      <w:proofErr w:type="spellStart"/>
      <w:r w:rsidRPr="002828A5">
        <w:rPr>
          <w:rFonts w:ascii="Times New Roman" w:hAnsi="Times New Roman" w:cs="Times New Roman"/>
        </w:rPr>
        <w:t>Fandez</w:t>
      </w:r>
      <w:proofErr w:type="spellEnd"/>
      <w:r w:rsidRPr="002828A5">
        <w:rPr>
          <w:rFonts w:ascii="Times New Roman" w:hAnsi="Times New Roman" w:cs="Times New Roman"/>
        </w:rPr>
        <w:t xml:space="preserve"> (editores) </w:t>
      </w:r>
    </w:p>
    <w:p w:rsidR="002828A5" w:rsidRDefault="002828A5" w:rsidP="002828A5">
      <w:pPr>
        <w:jc w:val="both"/>
        <w:rPr>
          <w:rFonts w:ascii="Times New Roman" w:hAnsi="Times New Roman" w:cs="Times New Roman"/>
        </w:rPr>
      </w:pPr>
      <w:r w:rsidRPr="002828A5">
        <w:rPr>
          <w:rFonts w:ascii="Times New Roman" w:hAnsi="Times New Roman" w:cs="Times New Roman"/>
          <w:b/>
          <w:caps/>
        </w:rPr>
        <w:t xml:space="preserve">Eguiguren, Francisco: </w:t>
      </w:r>
      <w:r w:rsidRPr="002828A5">
        <w:rPr>
          <w:rFonts w:ascii="Times New Roman" w:hAnsi="Times New Roman" w:cs="Times New Roman"/>
        </w:rPr>
        <w:t>"La Constitución Peruana de 1979 y sus problemas de Aplicación"</w:t>
      </w:r>
    </w:p>
    <w:p w:rsidR="002828A5" w:rsidRDefault="002828A5" w:rsidP="002828A5">
      <w:pPr>
        <w:jc w:val="both"/>
        <w:rPr>
          <w:rFonts w:ascii="Times New Roman" w:hAnsi="Times New Roman" w:cs="Times New Roman"/>
        </w:rPr>
      </w:pPr>
      <w:r w:rsidRPr="002828A5">
        <w:rPr>
          <w:rFonts w:ascii="Times New Roman" w:hAnsi="Times New Roman" w:cs="Times New Roman"/>
          <w:b/>
          <w:caps/>
        </w:rPr>
        <w:t xml:space="preserve">Fernández Segado, Francisco: </w:t>
      </w:r>
      <w:r w:rsidRPr="002828A5">
        <w:rPr>
          <w:rFonts w:ascii="Times New Roman" w:hAnsi="Times New Roman" w:cs="Times New Roman"/>
        </w:rPr>
        <w:t xml:space="preserve">"La Jurisdicción Constitucional en España", </w:t>
      </w:r>
      <w:proofErr w:type="spellStart"/>
      <w:r w:rsidRPr="002828A5">
        <w:rPr>
          <w:rFonts w:ascii="Times New Roman" w:hAnsi="Times New Roman" w:cs="Times New Roman"/>
        </w:rPr>
        <w:t>Dykinson</w:t>
      </w:r>
      <w:proofErr w:type="spellEnd"/>
      <w:r w:rsidRPr="002828A5">
        <w:rPr>
          <w:rFonts w:ascii="Times New Roman" w:hAnsi="Times New Roman" w:cs="Times New Roman"/>
        </w:rPr>
        <w:t xml:space="preserve">, Madrid 1984. </w:t>
      </w:r>
    </w:p>
    <w:p w:rsidR="002828A5" w:rsidRDefault="002828A5" w:rsidP="002828A5">
      <w:pPr>
        <w:jc w:val="both"/>
        <w:rPr>
          <w:rFonts w:ascii="Times New Roman" w:hAnsi="Times New Roman" w:cs="Times New Roman"/>
        </w:rPr>
      </w:pPr>
      <w:r w:rsidRPr="002828A5">
        <w:rPr>
          <w:rFonts w:ascii="Times New Roman" w:hAnsi="Times New Roman" w:cs="Times New Roman"/>
          <w:b/>
          <w:caps/>
        </w:rPr>
        <w:t>García Belaúnde, Domingo:</w:t>
      </w:r>
      <w:r w:rsidRPr="002828A5">
        <w:rPr>
          <w:rFonts w:ascii="Times New Roman" w:hAnsi="Times New Roman" w:cs="Times New Roman"/>
        </w:rPr>
        <w:t xml:space="preserve"> "El Habeas Corpus Interpretado", Instituto de Investigaciones Jurídicas de la Pontificia Universidad Católica del Perú, Lima 1971. </w:t>
      </w:r>
    </w:p>
    <w:p w:rsidR="002828A5" w:rsidRDefault="002828A5" w:rsidP="002828A5">
      <w:pPr>
        <w:jc w:val="both"/>
        <w:rPr>
          <w:rFonts w:ascii="Times New Roman" w:hAnsi="Times New Roman" w:cs="Times New Roman"/>
        </w:rPr>
      </w:pPr>
      <w:r w:rsidRPr="002828A5">
        <w:rPr>
          <w:rFonts w:ascii="Times New Roman" w:hAnsi="Times New Roman" w:cs="Times New Roman"/>
          <w:b/>
          <w:caps/>
        </w:rPr>
        <w:t>García Belaúnde, Domingo</w:t>
      </w:r>
      <w:r w:rsidRPr="002828A5">
        <w:rPr>
          <w:rFonts w:ascii="Times New Roman" w:hAnsi="Times New Roman" w:cs="Times New Roman"/>
        </w:rPr>
        <w:t xml:space="preserve">: "Cómo estudiar Derecho Constitucional", Editora y Distribuidora Jurídica </w:t>
      </w:r>
      <w:proofErr w:type="spellStart"/>
      <w:r w:rsidRPr="002828A5">
        <w:rPr>
          <w:rFonts w:ascii="Times New Roman" w:hAnsi="Times New Roman" w:cs="Times New Roman"/>
        </w:rPr>
        <w:t>Grijley</w:t>
      </w:r>
      <w:proofErr w:type="spellEnd"/>
      <w:r w:rsidRPr="002828A5">
        <w:rPr>
          <w:rFonts w:ascii="Times New Roman" w:hAnsi="Times New Roman" w:cs="Times New Roman"/>
        </w:rPr>
        <w:t xml:space="preserve"> E.I.R.L., 3ra. Edición revisada y corregida, Lima, 2000. </w:t>
      </w:r>
    </w:p>
    <w:p w:rsidR="002828A5" w:rsidRDefault="002828A5" w:rsidP="002828A5">
      <w:pPr>
        <w:jc w:val="both"/>
        <w:rPr>
          <w:rFonts w:ascii="Times New Roman" w:hAnsi="Times New Roman" w:cs="Times New Roman"/>
        </w:rPr>
      </w:pPr>
      <w:r w:rsidRPr="002828A5">
        <w:rPr>
          <w:rFonts w:ascii="Times New Roman" w:hAnsi="Times New Roman" w:cs="Times New Roman"/>
          <w:b/>
          <w:caps/>
        </w:rPr>
        <w:t xml:space="preserve">García Belaúnde, Domingo: </w:t>
      </w:r>
      <w:r w:rsidRPr="002828A5">
        <w:rPr>
          <w:rFonts w:ascii="Times New Roman" w:hAnsi="Times New Roman" w:cs="Times New Roman"/>
        </w:rPr>
        <w:t xml:space="preserve">"De la Jurisdicción Constitucional al Derecho Procesal Constitucional", Editora Jurídica </w:t>
      </w:r>
      <w:proofErr w:type="spellStart"/>
      <w:r w:rsidRPr="002828A5">
        <w:rPr>
          <w:rFonts w:ascii="Times New Roman" w:hAnsi="Times New Roman" w:cs="Times New Roman"/>
        </w:rPr>
        <w:t>Grijley</w:t>
      </w:r>
      <w:proofErr w:type="spellEnd"/>
      <w:r w:rsidRPr="002828A5">
        <w:rPr>
          <w:rFonts w:ascii="Times New Roman" w:hAnsi="Times New Roman" w:cs="Times New Roman"/>
        </w:rPr>
        <w:t>, Primera Edición, Lima, 2000.</w:t>
      </w:r>
    </w:p>
    <w:p w:rsidR="002828A5" w:rsidRPr="002828A5" w:rsidRDefault="002828A5" w:rsidP="002828A5">
      <w:pPr>
        <w:jc w:val="both"/>
        <w:rPr>
          <w:rFonts w:ascii="Times New Roman" w:hAnsi="Times New Roman" w:cs="Times New Roman"/>
        </w:rPr>
      </w:pPr>
      <w:r w:rsidRPr="002828A5">
        <w:rPr>
          <w:rFonts w:ascii="Times New Roman" w:hAnsi="Times New Roman" w:cs="Times New Roman"/>
          <w:b/>
          <w:caps/>
        </w:rPr>
        <w:t>García Belaúnde, Domingo:</w:t>
      </w:r>
      <w:r w:rsidRPr="002828A5">
        <w:rPr>
          <w:rFonts w:ascii="Times New Roman" w:hAnsi="Times New Roman" w:cs="Times New Roman"/>
        </w:rPr>
        <w:t xml:space="preserve"> " Protección Procesal de los Derechos Fundamentales en la Constitución Peruana de 1979". En revista "Derecho" de la Pontificia Universidad Católica del Perú 1981.</w:t>
      </w:r>
    </w:p>
    <w:sectPr w:rsidR="002828A5" w:rsidRPr="002828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128AF"/>
    <w:multiLevelType w:val="hybridMultilevel"/>
    <w:tmpl w:val="85AA7530"/>
    <w:lvl w:ilvl="0" w:tplc="457AC17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DD"/>
    <w:rsid w:val="001143DD"/>
    <w:rsid w:val="002828A5"/>
    <w:rsid w:val="00290FB9"/>
    <w:rsid w:val="00294687"/>
    <w:rsid w:val="008871E9"/>
    <w:rsid w:val="00C64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36BCD-9E4D-436E-AF09-0AF8DC9C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4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jossie</dc:creator>
  <cp:lastModifiedBy>MASTER</cp:lastModifiedBy>
  <cp:revision>2</cp:revision>
  <dcterms:created xsi:type="dcterms:W3CDTF">2018-08-15T21:08:00Z</dcterms:created>
  <dcterms:modified xsi:type="dcterms:W3CDTF">2018-08-15T21:08:00Z</dcterms:modified>
</cp:coreProperties>
</file>