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3" w:rsidRDefault="00DA6FB3" w:rsidP="00DA6FB3"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2C330FD5" wp14:editId="3DF3190C">
            <wp:simplePos x="0" y="0"/>
            <wp:positionH relativeFrom="column">
              <wp:posOffset>2167890</wp:posOffset>
            </wp:positionH>
            <wp:positionV relativeFrom="paragraph">
              <wp:posOffset>91440</wp:posOffset>
            </wp:positionV>
            <wp:extent cx="106680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214" y="21105"/>
                <wp:lineTo x="21214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B3" w:rsidRDefault="00DA6FB3" w:rsidP="00DA6FB3"/>
    <w:p w:rsidR="00DA6FB3" w:rsidRDefault="00DA6FB3" w:rsidP="00DA6FB3"/>
    <w:p w:rsidR="00DA6FB3" w:rsidRDefault="00DA6FB3" w:rsidP="00DA6FB3"/>
    <w:p w:rsidR="00DA6FB3" w:rsidRPr="009A4984" w:rsidRDefault="00DA6FB3" w:rsidP="00DA6FB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A4984">
        <w:rPr>
          <w:rFonts w:ascii="Tahoma" w:hAnsi="Tahoma" w:cs="Tahoma"/>
          <w:b/>
          <w:sz w:val="28"/>
          <w:szCs w:val="28"/>
        </w:rPr>
        <w:t>UNIVERSIDAD NACIONAL JOSÉ FAUSTINO SÁNCHEZ CARRIÓN</w:t>
      </w:r>
    </w:p>
    <w:p w:rsidR="00DA6FB3" w:rsidRPr="009A4984" w:rsidRDefault="00DA6FB3" w:rsidP="00DA6FB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A4984">
        <w:rPr>
          <w:rFonts w:ascii="Tahoma" w:hAnsi="Tahoma" w:cs="Tahoma"/>
          <w:b/>
          <w:sz w:val="28"/>
          <w:szCs w:val="28"/>
        </w:rPr>
        <w:t>Facultad de Derecho y Ciencias Políticas</w:t>
      </w:r>
    </w:p>
    <w:p w:rsidR="00DA6FB3" w:rsidRPr="009A4984" w:rsidRDefault="00DA6FB3" w:rsidP="00DA6FB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A4984">
        <w:rPr>
          <w:rFonts w:ascii="Tahoma" w:hAnsi="Tahoma" w:cs="Tahoma"/>
          <w:b/>
          <w:sz w:val="28"/>
          <w:szCs w:val="28"/>
        </w:rPr>
        <w:t>Escuela Académico Profesional de Derecho</w:t>
      </w:r>
    </w:p>
    <w:p w:rsidR="00DA6FB3" w:rsidRDefault="00DA6FB3" w:rsidP="00DA6FB3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DA6FB3" w:rsidRDefault="00DA6FB3" w:rsidP="00DA6FB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SÍLABO</w:t>
      </w:r>
    </w:p>
    <w:p w:rsidR="00DA6FB3" w:rsidRPr="00D77077" w:rsidRDefault="00DA6FB3" w:rsidP="00DA6FB3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8"/>
          <w:szCs w:val="28"/>
        </w:rPr>
        <w:t xml:space="preserve">DERECHO </w:t>
      </w:r>
      <w:r w:rsidR="009B5F41">
        <w:rPr>
          <w:rFonts w:ascii="Tahoma" w:hAnsi="Tahoma" w:cs="Tahoma"/>
          <w:b/>
          <w:sz w:val="28"/>
          <w:szCs w:val="28"/>
        </w:rPr>
        <w:t>DEL MENOR</w:t>
      </w:r>
      <w:r w:rsidR="00880B2F">
        <w:rPr>
          <w:rFonts w:ascii="Tahoma" w:hAnsi="Tahoma" w:cs="Tahoma"/>
          <w:b/>
          <w:sz w:val="28"/>
          <w:szCs w:val="28"/>
        </w:rPr>
        <w:t xml:space="preserve"> Y ADOLESCENTE</w:t>
      </w:r>
      <w:bookmarkStart w:id="0" w:name="_GoBack"/>
      <w:bookmarkEnd w:id="0"/>
    </w:p>
    <w:p w:rsidR="00DA6FB3" w:rsidRDefault="00DA6FB3" w:rsidP="00DA6FB3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DA6FB3" w:rsidRPr="00917DA4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17DA4">
        <w:rPr>
          <w:rFonts w:ascii="Tahoma" w:hAnsi="Tahoma" w:cs="Tahoma"/>
          <w:b/>
          <w:sz w:val="21"/>
          <w:szCs w:val="21"/>
        </w:rPr>
        <w:t>DATOS GENERALES</w:t>
      </w:r>
    </w:p>
    <w:p w:rsidR="00DA6FB3" w:rsidRPr="00917DA4" w:rsidRDefault="00DA6FB3" w:rsidP="00DA6FB3">
      <w:pPr>
        <w:pStyle w:val="Prrafodelista"/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Ciclo Académico</w:t>
      </w:r>
      <w:r>
        <w:tab/>
        <w:t>:</w:t>
      </w:r>
      <w:r>
        <w:tab/>
        <w:t>VIII CICLO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Código</w:t>
      </w:r>
      <w:r>
        <w:tab/>
      </w:r>
      <w:r>
        <w:tab/>
      </w:r>
      <w:r>
        <w:tab/>
        <w:t>:</w:t>
      </w:r>
      <w:r>
        <w:tab/>
      </w:r>
      <w:r w:rsidR="009B5F41">
        <w:tab/>
      </w:r>
      <w:r w:rsidR="00A26DC5">
        <w:t>- Plan 2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Área Curricular</w:t>
      </w:r>
      <w:r>
        <w:tab/>
      </w:r>
      <w:r>
        <w:tab/>
        <w:t>:</w:t>
      </w:r>
      <w:r>
        <w:tab/>
        <w:t>Formación profesional general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E.A.P.</w:t>
      </w:r>
      <w:r>
        <w:tab/>
      </w:r>
      <w:r>
        <w:tab/>
      </w:r>
      <w:r>
        <w:tab/>
        <w:t>:</w:t>
      </w:r>
      <w:r>
        <w:tab/>
        <w:t xml:space="preserve">Derecho 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Prerrequisito</w:t>
      </w:r>
      <w:r>
        <w:tab/>
      </w:r>
      <w:r>
        <w:tab/>
        <w:t>:</w:t>
      </w:r>
      <w:r>
        <w:tab/>
        <w:t>Derecho de Familia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Semestre Académico</w:t>
      </w:r>
      <w:r>
        <w:tab/>
        <w:t>:</w:t>
      </w:r>
      <w:r>
        <w:tab/>
        <w:t>2016 - I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Horas</w:t>
      </w:r>
      <w:r>
        <w:tab/>
      </w:r>
      <w:r>
        <w:tab/>
      </w:r>
      <w:r>
        <w:tab/>
        <w:t>:</w:t>
      </w:r>
      <w:r>
        <w:tab/>
        <w:t>04 horas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Horas teóricas</w:t>
      </w:r>
      <w:r>
        <w:tab/>
      </w:r>
      <w:r>
        <w:tab/>
        <w:t>:</w:t>
      </w:r>
      <w:r>
        <w:tab/>
        <w:t>02 horas</w:t>
      </w:r>
    </w:p>
    <w:p w:rsidR="00DA6FB3" w:rsidRDefault="00DA6FB3" w:rsidP="00DA6FB3">
      <w:pPr>
        <w:pStyle w:val="Prrafodelista"/>
        <w:numPr>
          <w:ilvl w:val="1"/>
          <w:numId w:val="4"/>
        </w:numPr>
        <w:spacing w:after="0"/>
        <w:ind w:left="993" w:hanging="284"/>
      </w:pPr>
      <w:r>
        <w:t>Horas prácticas</w:t>
      </w:r>
      <w:r>
        <w:tab/>
      </w:r>
      <w:r>
        <w:tab/>
        <w:t>:</w:t>
      </w:r>
      <w:r>
        <w:tab/>
        <w:t>02 horas</w:t>
      </w:r>
    </w:p>
    <w:p w:rsidR="00DA6FB3" w:rsidRDefault="00DA6FB3" w:rsidP="00DA6FB3">
      <w:pPr>
        <w:pStyle w:val="Prrafodelista"/>
        <w:numPr>
          <w:ilvl w:val="1"/>
          <w:numId w:val="4"/>
        </w:numPr>
        <w:tabs>
          <w:tab w:val="left" w:pos="993"/>
        </w:tabs>
        <w:spacing w:after="0"/>
        <w:ind w:left="993" w:hanging="284"/>
      </w:pPr>
      <w:r>
        <w:t>Créditos</w:t>
      </w:r>
      <w:r>
        <w:tab/>
      </w:r>
      <w:r>
        <w:tab/>
        <w:t>:</w:t>
      </w:r>
      <w:r>
        <w:tab/>
        <w:t>04 créditos</w:t>
      </w:r>
    </w:p>
    <w:p w:rsidR="00DA6FB3" w:rsidRDefault="00DA6FB3" w:rsidP="00DA6FB3">
      <w:pPr>
        <w:pStyle w:val="Prrafodelista"/>
        <w:numPr>
          <w:ilvl w:val="1"/>
          <w:numId w:val="4"/>
        </w:numPr>
        <w:tabs>
          <w:tab w:val="left" w:pos="993"/>
        </w:tabs>
        <w:spacing w:after="0"/>
        <w:ind w:left="993" w:hanging="284"/>
      </w:pPr>
      <w:r>
        <w:t>Docente</w:t>
      </w:r>
      <w:r>
        <w:tab/>
      </w:r>
      <w:r>
        <w:tab/>
        <w:t>:</w:t>
      </w:r>
      <w:r>
        <w:tab/>
      </w:r>
      <w:proofErr w:type="spellStart"/>
      <w:r>
        <w:t>Abog</w:t>
      </w:r>
      <w:proofErr w:type="spellEnd"/>
      <w:r>
        <w:t xml:space="preserve">. </w:t>
      </w:r>
      <w:proofErr w:type="spellStart"/>
      <w:r>
        <w:t>Liubisa</w:t>
      </w:r>
      <w:proofErr w:type="spellEnd"/>
      <w:r>
        <w:t xml:space="preserve"> </w:t>
      </w:r>
      <w:proofErr w:type="spellStart"/>
      <w:r>
        <w:t>Jazminka</w:t>
      </w:r>
      <w:proofErr w:type="spellEnd"/>
      <w:r>
        <w:t xml:space="preserve"> </w:t>
      </w:r>
      <w:proofErr w:type="spellStart"/>
      <w:r>
        <w:t>Yong</w:t>
      </w:r>
      <w:proofErr w:type="spellEnd"/>
      <w:r>
        <w:t xml:space="preserve"> </w:t>
      </w:r>
      <w:proofErr w:type="spellStart"/>
      <w:r>
        <w:t>Becaj</w:t>
      </w:r>
      <w:proofErr w:type="spellEnd"/>
    </w:p>
    <w:p w:rsidR="00DA6FB3" w:rsidRDefault="00DA6FB3" w:rsidP="00DA6FB3">
      <w:pPr>
        <w:pStyle w:val="Prrafodelista"/>
        <w:numPr>
          <w:ilvl w:val="1"/>
          <w:numId w:val="4"/>
        </w:numPr>
        <w:tabs>
          <w:tab w:val="left" w:pos="993"/>
        </w:tabs>
        <w:spacing w:after="0"/>
        <w:ind w:left="993" w:hanging="284"/>
      </w:pPr>
      <w:r>
        <w:t>Colegiatura</w:t>
      </w:r>
      <w:r>
        <w:tab/>
      </w:r>
      <w:r>
        <w:tab/>
        <w:t>:</w:t>
      </w:r>
      <w:r>
        <w:tab/>
        <w:t>C.A.H N° 523</w:t>
      </w:r>
    </w:p>
    <w:p w:rsidR="00DA6FB3" w:rsidRDefault="00DA6FB3" w:rsidP="00DA6FB3">
      <w:pPr>
        <w:pStyle w:val="Prrafodelista"/>
        <w:numPr>
          <w:ilvl w:val="1"/>
          <w:numId w:val="4"/>
        </w:numPr>
        <w:tabs>
          <w:tab w:val="left" w:pos="993"/>
        </w:tabs>
        <w:spacing w:after="0"/>
        <w:ind w:left="993" w:hanging="284"/>
      </w:pPr>
      <w:r>
        <w:t>Correo electrónico</w:t>
      </w:r>
      <w:r>
        <w:tab/>
        <w:t>:</w:t>
      </w:r>
      <w:r>
        <w:tab/>
      </w:r>
      <w:hyperlink r:id="rId7" w:history="1">
        <w:r w:rsidRPr="003A6C64">
          <w:rPr>
            <w:rStyle w:val="Hipervnculo"/>
          </w:rPr>
          <w:t>liubisayong@gmail.com</w:t>
        </w:r>
      </w:hyperlink>
      <w:r>
        <w:t xml:space="preserve"> / 979314005 (RPC)</w:t>
      </w:r>
    </w:p>
    <w:p w:rsidR="00DA6FB3" w:rsidRPr="00917DA4" w:rsidRDefault="00DA6FB3" w:rsidP="00DA6FB3">
      <w:pPr>
        <w:pStyle w:val="Prrafodelista"/>
        <w:spacing w:after="0"/>
        <w:ind w:left="1440"/>
        <w:jc w:val="both"/>
        <w:rPr>
          <w:rFonts w:ascii="Tahoma" w:hAnsi="Tahoma" w:cs="Tahoma"/>
          <w:sz w:val="21"/>
          <w:szCs w:val="21"/>
        </w:rPr>
      </w:pPr>
    </w:p>
    <w:p w:rsidR="00DA6FB3" w:rsidRPr="00917DA4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17DA4">
        <w:rPr>
          <w:rFonts w:ascii="Tahoma" w:hAnsi="Tahoma" w:cs="Tahoma"/>
          <w:b/>
          <w:sz w:val="21"/>
          <w:szCs w:val="21"/>
        </w:rPr>
        <w:t>SUMILLA</w:t>
      </w:r>
    </w:p>
    <w:p w:rsidR="00DA6FB3" w:rsidRPr="00917DA4" w:rsidRDefault="00DA6FB3" w:rsidP="00DA6FB3">
      <w:pPr>
        <w:pStyle w:val="Prrafodelista"/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El curso ofrece a los alumnos una visión de las instituciones jurídicas que regulan la especial situación de los niños y adolescentes; sin desconocer los factores étnicos – culturales, morales y religiosos, económicos – sociales y psicológicos que confluyen hacia ellos. Para ese efecto, recurre a la discusión de concepciones doctrinarias  y análisis crítico de la realidad </w:t>
      </w:r>
      <w:proofErr w:type="gramStart"/>
      <w:r>
        <w:rPr>
          <w:rFonts w:ascii="Tahoma" w:hAnsi="Tahoma" w:cs="Tahoma"/>
          <w:sz w:val="21"/>
          <w:szCs w:val="21"/>
        </w:rPr>
        <w:t>jurídico</w:t>
      </w:r>
      <w:proofErr w:type="gramEnd"/>
      <w:r>
        <w:rPr>
          <w:rFonts w:ascii="Tahoma" w:hAnsi="Tahoma" w:cs="Tahoma"/>
          <w:sz w:val="21"/>
          <w:szCs w:val="21"/>
        </w:rPr>
        <w:t xml:space="preserve"> – social presente.</w:t>
      </w:r>
    </w:p>
    <w:p w:rsidR="00DA6FB3" w:rsidRPr="00917DA4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Es parte importante de la asignatura el estudio del Código de los Niños y Adolescentes y sus instituciones como son: la patria potestad, la tenencia, la tutela y guarda del menor, el régimen de visitas, los alimentos y la adopción entre otras.</w:t>
      </w:r>
    </w:p>
    <w:p w:rsidR="00DA6FB3" w:rsidRPr="00917DA4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</w:p>
    <w:p w:rsidR="00DA6FB3" w:rsidRPr="00917DA4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OBJETIVOS</w:t>
      </w:r>
    </w:p>
    <w:p w:rsidR="00DA6FB3" w:rsidRPr="00917DA4" w:rsidRDefault="00DA6FB3" w:rsidP="00DA6FB3">
      <w:pPr>
        <w:pStyle w:val="Prrafodelista"/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DA6FB3" w:rsidRP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  <w:r w:rsidRPr="00DA6FB3">
        <w:rPr>
          <w:rFonts w:ascii="Tahoma" w:hAnsi="Tahoma" w:cs="Tahoma"/>
          <w:b/>
        </w:rPr>
        <w:t>3.1</w:t>
      </w:r>
      <w:r w:rsidRPr="00DA6FB3">
        <w:rPr>
          <w:rFonts w:ascii="Tahoma" w:hAnsi="Tahoma" w:cs="Tahoma"/>
          <w:b/>
        </w:rPr>
        <w:tab/>
        <w:t xml:space="preserve">GENERALES </w:t>
      </w:r>
    </w:p>
    <w:p w:rsidR="00DA6FB3" w:rsidRDefault="00DA6FB3" w:rsidP="00DA6FB3">
      <w:pPr>
        <w:pStyle w:val="Prrafodelista"/>
        <w:spacing w:after="0"/>
        <w:ind w:left="170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1. </w:t>
      </w:r>
      <w:r w:rsidRPr="00DA6FB3">
        <w:rPr>
          <w:rFonts w:ascii="Tahoma" w:hAnsi="Tahoma" w:cs="Tahoma"/>
        </w:rPr>
        <w:t xml:space="preserve">Promover la reflexión y la responsabilidad social, ante la problemática del niño y adolescente mundial, latinoamericano y peruano. </w:t>
      </w:r>
    </w:p>
    <w:p w:rsidR="00DA6FB3" w:rsidRDefault="00DA6FB3" w:rsidP="00DA6FB3">
      <w:pPr>
        <w:pStyle w:val="Prrafodelista"/>
        <w:spacing w:after="0"/>
        <w:ind w:left="170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DA6FB3">
        <w:rPr>
          <w:rFonts w:ascii="Tahoma" w:hAnsi="Tahoma" w:cs="Tahoma"/>
        </w:rPr>
        <w:t xml:space="preserve"> Dotar al alumno del conocimiento teórico - práctico de los principios y normas jurídicas que constituyen el D</w:t>
      </w:r>
      <w:r>
        <w:rPr>
          <w:rFonts w:ascii="Tahoma" w:hAnsi="Tahoma" w:cs="Tahoma"/>
        </w:rPr>
        <w:t xml:space="preserve">erecho del niño y adolescente. </w:t>
      </w:r>
    </w:p>
    <w:p w:rsidR="00DA6FB3" w:rsidRDefault="00DA6FB3" w:rsidP="00DA6FB3">
      <w:pPr>
        <w:pStyle w:val="Prrafodelista"/>
        <w:spacing w:after="0"/>
        <w:ind w:left="170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DA6FB3">
        <w:rPr>
          <w:rFonts w:ascii="Tahoma" w:hAnsi="Tahoma" w:cs="Tahoma"/>
        </w:rPr>
        <w:t xml:space="preserve">Contribuir al desarrollo de una cultura de la infancia, que reconozca el interés superior del niño y el adolescente, así también como sujetos de derecho. </w:t>
      </w:r>
    </w:p>
    <w:p w:rsidR="00DA6FB3" w:rsidRDefault="00DA6FB3" w:rsidP="00DA6FB3">
      <w:pPr>
        <w:pStyle w:val="Prrafodelista"/>
        <w:spacing w:after="0"/>
        <w:ind w:left="1701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DA6FB3">
        <w:rPr>
          <w:rFonts w:ascii="Tahoma" w:hAnsi="Tahoma" w:cs="Tahoma"/>
        </w:rPr>
        <w:t xml:space="preserve"> Orientar al desarrollo de una especialización profesional temática, capacitando a los estudiantes de derecho para el trabajo con la niñez y por la niñez. 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</w:rPr>
      </w:pP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</w:rPr>
      </w:pPr>
      <w:r w:rsidRPr="00DA6FB3">
        <w:rPr>
          <w:rFonts w:ascii="Tahoma" w:hAnsi="Tahoma" w:cs="Tahoma"/>
          <w:b/>
        </w:rPr>
        <w:t>3.2</w:t>
      </w:r>
      <w:r w:rsidRPr="00DA6FB3">
        <w:rPr>
          <w:rFonts w:ascii="Tahoma" w:hAnsi="Tahoma" w:cs="Tahoma"/>
          <w:b/>
        </w:rPr>
        <w:tab/>
        <w:t>ESPECIFICOS</w:t>
      </w:r>
      <w:r>
        <w:rPr>
          <w:rFonts w:ascii="Tahoma" w:hAnsi="Tahoma" w:cs="Tahoma"/>
        </w:rPr>
        <w:t xml:space="preserve"> 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</w:rPr>
      </w:pPr>
    </w:p>
    <w:p w:rsidR="00DA6FB3" w:rsidRPr="00DA6FB3" w:rsidRDefault="00DA6FB3" w:rsidP="00DA6FB3">
      <w:pPr>
        <w:pStyle w:val="Prrafodelista"/>
        <w:numPr>
          <w:ilvl w:val="0"/>
          <w:numId w:val="5"/>
        </w:numPr>
        <w:spacing w:after="0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A6FB3">
        <w:rPr>
          <w:rFonts w:ascii="Tahoma" w:hAnsi="Tahoma" w:cs="Tahoma"/>
        </w:rPr>
        <w:t>Dar a conocer los principales aspectos de diagnóstico de la situación jurídico social del niño y del adol</w:t>
      </w:r>
      <w:r>
        <w:rPr>
          <w:rFonts w:ascii="Tahoma" w:hAnsi="Tahoma" w:cs="Tahoma"/>
        </w:rPr>
        <w:t xml:space="preserve">escente. </w:t>
      </w:r>
    </w:p>
    <w:p w:rsidR="00DA6FB3" w:rsidRPr="00DA6FB3" w:rsidRDefault="00DA6FB3" w:rsidP="00DA6FB3">
      <w:pPr>
        <w:pStyle w:val="Prrafodelista"/>
        <w:numPr>
          <w:ilvl w:val="0"/>
          <w:numId w:val="5"/>
        </w:numPr>
        <w:spacing w:after="0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A6FB3">
        <w:rPr>
          <w:rFonts w:ascii="Tahoma" w:hAnsi="Tahoma" w:cs="Tahoma"/>
        </w:rPr>
        <w:t xml:space="preserve">Preparar al alumno para plantear algunas respuestas jurídicas a fin de superar esa situación. </w:t>
      </w:r>
    </w:p>
    <w:p w:rsidR="00DA6FB3" w:rsidRPr="00DA6FB3" w:rsidRDefault="00DA6FB3" w:rsidP="00DA6FB3">
      <w:pPr>
        <w:pStyle w:val="Prrafodelista"/>
        <w:numPr>
          <w:ilvl w:val="0"/>
          <w:numId w:val="5"/>
        </w:numPr>
        <w:spacing w:after="0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A6FB3">
        <w:rPr>
          <w:rFonts w:ascii="Tahoma" w:hAnsi="Tahoma" w:cs="Tahoma"/>
        </w:rPr>
        <w:t>Precisar cu</w:t>
      </w:r>
      <w:r>
        <w:rPr>
          <w:rFonts w:ascii="Tahoma" w:hAnsi="Tahoma" w:cs="Tahoma"/>
        </w:rPr>
        <w:t>á</w:t>
      </w:r>
      <w:r w:rsidRPr="00DA6FB3">
        <w:rPr>
          <w:rFonts w:ascii="Tahoma" w:hAnsi="Tahoma" w:cs="Tahoma"/>
        </w:rPr>
        <w:t xml:space="preserve">les son los principios que inspiran al derecho de Menores en su formulación teórica, legislativa y jurisprudencial. </w:t>
      </w:r>
    </w:p>
    <w:p w:rsidR="00DA6FB3" w:rsidRDefault="00DA6FB3" w:rsidP="00DA6FB3">
      <w:pPr>
        <w:pStyle w:val="Prrafodelista"/>
        <w:numPr>
          <w:ilvl w:val="0"/>
          <w:numId w:val="5"/>
        </w:numPr>
        <w:spacing w:after="0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DA6FB3">
        <w:rPr>
          <w:rFonts w:ascii="Tahoma" w:hAnsi="Tahoma" w:cs="Tahoma"/>
        </w:rPr>
        <w:t>Efectuar un análisis crítico de las normas contenidas en la Convención de las Naciones Unidas sobre los derechos del niño, el Código de los Niños y el Adolescente y demás legislación nacional e internacional referente a la minoridad.</w:t>
      </w:r>
      <w:r>
        <w:t xml:space="preserve"> 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</w:p>
    <w:p w:rsidR="00DA6FB3" w:rsidRPr="00917DA4" w:rsidRDefault="00DA6FB3" w:rsidP="00DA6FB3">
      <w:pPr>
        <w:pStyle w:val="Prrafodelista"/>
        <w:tabs>
          <w:tab w:val="left" w:pos="3000"/>
        </w:tabs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:rsidR="00DA6FB3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PROGRAMACIÓN DE CONTENIDOS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DA6FB3" w:rsidRDefault="00BE39EE" w:rsidP="00DA6FB3">
      <w:pPr>
        <w:pStyle w:val="Prrafodelista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UNIDAD I – </w:t>
      </w:r>
      <w:r w:rsidR="00614452">
        <w:rPr>
          <w:rFonts w:ascii="Tahoma" w:hAnsi="Tahoma" w:cs="Tahoma"/>
          <w:b/>
        </w:rPr>
        <w:t>EL TRATAMIENTO DEL MENOR A TRAVÉS DE LA HISTORIA</w:t>
      </w:r>
    </w:p>
    <w:p w:rsidR="00BE39EE" w:rsidRDefault="00BE39EE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BE39EE" w:rsidRDefault="00614452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 </w:t>
      </w:r>
      <w:r w:rsidR="00BE39EE" w:rsidRPr="00BE39EE">
        <w:rPr>
          <w:rFonts w:ascii="Tahoma" w:hAnsi="Tahoma" w:cs="Tahoma"/>
        </w:rPr>
        <w:t xml:space="preserve">EL DERECHO DEL NIÑO Y ADOLESCENTE A TRAVÉS DE LA HISTORIA. </w:t>
      </w:r>
    </w:p>
    <w:p w:rsidR="00614452" w:rsidRDefault="00614452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a.  </w:t>
      </w:r>
      <w:r w:rsidR="00BE39EE" w:rsidRPr="00BE39EE">
        <w:rPr>
          <w:rFonts w:ascii="Tahoma" w:hAnsi="Tahoma" w:cs="Tahoma"/>
        </w:rPr>
        <w:t>El Derecho del Niño y Adolescente a través de la historia.</w:t>
      </w:r>
    </w:p>
    <w:p w:rsidR="00BE39EE" w:rsidRDefault="00614452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BE39EE" w:rsidRPr="00BE39EE">
        <w:rPr>
          <w:rFonts w:ascii="Tahoma" w:hAnsi="Tahoma" w:cs="Tahoma"/>
        </w:rPr>
        <w:t xml:space="preserve">El Derecho del Niño y Adolescente en la sociedad antigua, Grecia, Roma, Edad Media, edad moderna y contemporánea. </w:t>
      </w:r>
    </w:p>
    <w:p w:rsidR="00690957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El clasismo penal y sus caracteres. La teoría de la libertad moral. El determinismo de la Escuela Positiva</w:t>
      </w:r>
    </w:p>
    <w:p w:rsidR="00690957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La imputabilidad y los menores. Inimputabilidad o Responsabilidad penal en el Perú.</w:t>
      </w:r>
    </w:p>
    <w:p w:rsidR="00690957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</w:p>
    <w:p w:rsidR="00BE39EE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 </w:t>
      </w:r>
      <w:r w:rsidR="00BE39EE" w:rsidRPr="00BE39EE">
        <w:rPr>
          <w:rFonts w:ascii="Tahoma" w:hAnsi="Tahoma" w:cs="Tahoma"/>
        </w:rPr>
        <w:t>EL DE</w:t>
      </w:r>
      <w:r w:rsidR="00550F96">
        <w:rPr>
          <w:rFonts w:ascii="Tahoma" w:hAnsi="Tahoma" w:cs="Tahoma"/>
        </w:rPr>
        <w:t>RECHO DEL NIÑO Y ADOLESCENTE CO</w:t>
      </w:r>
      <w:r w:rsidR="00BE39EE" w:rsidRPr="00BE39EE">
        <w:rPr>
          <w:rFonts w:ascii="Tahoma" w:hAnsi="Tahoma" w:cs="Tahoma"/>
        </w:rPr>
        <w:t xml:space="preserve">MO FENÓMENO DOCTRINAL. </w:t>
      </w:r>
    </w:p>
    <w:p w:rsidR="00BE39EE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E39EE" w:rsidRPr="00BE39EE">
        <w:rPr>
          <w:rFonts w:ascii="Tahoma" w:hAnsi="Tahoma" w:cs="Tahoma"/>
        </w:rPr>
        <w:t xml:space="preserve"> Doctrina de la Protección Integral </w:t>
      </w:r>
    </w:p>
    <w:p w:rsidR="00BE39EE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BE39EE" w:rsidRPr="00BE39EE">
        <w:rPr>
          <w:rFonts w:ascii="Tahoma" w:hAnsi="Tahoma" w:cs="Tahoma"/>
        </w:rPr>
        <w:t xml:space="preserve"> Doctrina de la Situación Irregular. </w:t>
      </w:r>
    </w:p>
    <w:p w:rsidR="00BE39EE" w:rsidRDefault="00BE39EE" w:rsidP="00DA6FB3">
      <w:pPr>
        <w:pStyle w:val="Prrafodelista"/>
        <w:spacing w:after="0"/>
        <w:jc w:val="both"/>
        <w:rPr>
          <w:rFonts w:ascii="Tahoma" w:hAnsi="Tahoma" w:cs="Tahoma"/>
        </w:rPr>
      </w:pPr>
    </w:p>
    <w:p w:rsidR="00614452" w:rsidRDefault="00690957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 </w:t>
      </w:r>
      <w:r w:rsidR="00BE39EE" w:rsidRPr="00BE39EE">
        <w:rPr>
          <w:rFonts w:ascii="Tahoma" w:hAnsi="Tahoma" w:cs="Tahoma"/>
        </w:rPr>
        <w:t xml:space="preserve"> CONCEPTO DEL DERECHO DEL NIÑO Y ADOLESCENTE </w:t>
      </w:r>
    </w:p>
    <w:p w:rsidR="00614452" w:rsidRDefault="00BE39EE" w:rsidP="00614452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BE39EE">
        <w:rPr>
          <w:rFonts w:ascii="Tahoma" w:hAnsi="Tahoma" w:cs="Tahoma"/>
        </w:rPr>
        <w:t xml:space="preserve">El concepto del Derecho de los Niños y Adolescente conforme a varios autores. </w:t>
      </w:r>
    </w:p>
    <w:p w:rsidR="00614452" w:rsidRDefault="00BE39EE" w:rsidP="00614452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BE39EE">
        <w:rPr>
          <w:rFonts w:ascii="Tahoma" w:hAnsi="Tahoma" w:cs="Tahoma"/>
        </w:rPr>
        <w:t xml:space="preserve">Concepto del Derecho de los Niños y Adolescentes actual. </w:t>
      </w:r>
    </w:p>
    <w:p w:rsidR="00614452" w:rsidRDefault="00614452" w:rsidP="00614452">
      <w:pPr>
        <w:spacing w:after="0"/>
        <w:ind w:left="720"/>
        <w:jc w:val="both"/>
        <w:rPr>
          <w:rFonts w:ascii="Tahoma" w:hAnsi="Tahoma" w:cs="Tahoma"/>
        </w:rPr>
      </w:pPr>
    </w:p>
    <w:p w:rsidR="00690957" w:rsidRPr="00550F96" w:rsidRDefault="00550F96" w:rsidP="00614452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1.4  </w:t>
      </w:r>
      <w:r w:rsidR="00BE39EE" w:rsidRPr="00550F96">
        <w:rPr>
          <w:rFonts w:ascii="Tahoma" w:hAnsi="Tahoma" w:cs="Tahoma"/>
        </w:rPr>
        <w:t>ANTECEDENTES JURÍDICOS DEL DERECHO DEL NIÑO Y ADOLESCENTE.</w:t>
      </w:r>
    </w:p>
    <w:p w:rsidR="00690957" w:rsidRDefault="00690957" w:rsidP="00614452">
      <w:pPr>
        <w:spacing w:after="0"/>
        <w:ind w:left="720"/>
        <w:jc w:val="both"/>
        <w:rPr>
          <w:rFonts w:ascii="Tahoma" w:hAnsi="Tahoma" w:cs="Tahoma"/>
        </w:rPr>
      </w:pPr>
    </w:p>
    <w:p w:rsidR="00614452" w:rsidRPr="00550F96" w:rsidRDefault="00BE39EE" w:rsidP="00550F96">
      <w:pPr>
        <w:spacing w:after="0"/>
        <w:ind w:left="720" w:firstLine="696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lastRenderedPageBreak/>
        <w:t>1</w:t>
      </w:r>
      <w:r w:rsidR="00550F96">
        <w:rPr>
          <w:rFonts w:ascii="Tahoma" w:hAnsi="Tahoma" w:cs="Tahoma"/>
        </w:rPr>
        <w:t xml:space="preserve">.4.1 </w:t>
      </w:r>
      <w:r w:rsidRPr="00550F96">
        <w:rPr>
          <w:rFonts w:ascii="Tahoma" w:hAnsi="Tahoma" w:cs="Tahoma"/>
        </w:rPr>
        <w:t xml:space="preserve"> ANTECEDENTES INTERNACIONALES. </w:t>
      </w:r>
    </w:p>
    <w:p w:rsidR="00614452" w:rsidRDefault="00BE39EE" w:rsidP="00550F96">
      <w:pPr>
        <w:spacing w:after="0"/>
        <w:ind w:left="2124"/>
        <w:jc w:val="both"/>
        <w:rPr>
          <w:rFonts w:ascii="Tahoma" w:hAnsi="Tahoma" w:cs="Tahoma"/>
        </w:rPr>
      </w:pPr>
      <w:r w:rsidRPr="00614452">
        <w:rPr>
          <w:rFonts w:ascii="Tahoma" w:hAnsi="Tahoma" w:cs="Tahoma"/>
        </w:rPr>
        <w:t xml:space="preserve">* Declaración de Ginebra. </w:t>
      </w:r>
    </w:p>
    <w:p w:rsidR="00614452" w:rsidRDefault="00BE39EE" w:rsidP="00550F96">
      <w:pPr>
        <w:spacing w:after="0"/>
        <w:ind w:left="2124"/>
        <w:jc w:val="both"/>
        <w:rPr>
          <w:rFonts w:ascii="Tahoma" w:hAnsi="Tahoma" w:cs="Tahoma"/>
        </w:rPr>
      </w:pPr>
      <w:r w:rsidRPr="00614452">
        <w:rPr>
          <w:rFonts w:ascii="Tahoma" w:hAnsi="Tahoma" w:cs="Tahoma"/>
        </w:rPr>
        <w:t xml:space="preserve">* Declaración de Derechos Humanos. </w:t>
      </w:r>
    </w:p>
    <w:p w:rsidR="00614452" w:rsidRDefault="00BE39EE" w:rsidP="00550F96">
      <w:pPr>
        <w:spacing w:after="0"/>
        <w:ind w:left="2124"/>
        <w:jc w:val="both"/>
        <w:rPr>
          <w:rFonts w:ascii="Tahoma" w:hAnsi="Tahoma" w:cs="Tahoma"/>
        </w:rPr>
      </w:pPr>
      <w:r w:rsidRPr="00614452">
        <w:rPr>
          <w:rFonts w:ascii="Tahoma" w:hAnsi="Tahoma" w:cs="Tahoma"/>
        </w:rPr>
        <w:t xml:space="preserve">* Declaración de los Derechos del Niño </w:t>
      </w:r>
    </w:p>
    <w:p w:rsidR="00614452" w:rsidRDefault="00BE39EE" w:rsidP="00550F96">
      <w:pPr>
        <w:spacing w:after="0"/>
        <w:ind w:left="2124"/>
        <w:jc w:val="both"/>
        <w:rPr>
          <w:rFonts w:ascii="Tahoma" w:hAnsi="Tahoma" w:cs="Tahoma"/>
        </w:rPr>
      </w:pPr>
      <w:r w:rsidRPr="00614452">
        <w:rPr>
          <w:rFonts w:ascii="Tahoma" w:hAnsi="Tahoma" w:cs="Tahoma"/>
        </w:rPr>
        <w:t xml:space="preserve">* </w:t>
      </w:r>
      <w:r w:rsidRPr="00550F96">
        <w:rPr>
          <w:rFonts w:ascii="Tahoma" w:hAnsi="Tahoma" w:cs="Tahoma"/>
          <w:u w:val="single"/>
        </w:rPr>
        <w:t>Convención de las Naciones Unidas sobre los Derechos del Niño</w:t>
      </w:r>
      <w:r w:rsidRPr="00614452">
        <w:rPr>
          <w:rFonts w:ascii="Tahoma" w:hAnsi="Tahoma" w:cs="Tahoma"/>
        </w:rPr>
        <w:t xml:space="preserve">. </w:t>
      </w:r>
    </w:p>
    <w:p w:rsidR="00614452" w:rsidRDefault="00BE39EE" w:rsidP="00550F96">
      <w:pPr>
        <w:spacing w:after="0"/>
        <w:ind w:left="2124"/>
        <w:jc w:val="both"/>
        <w:rPr>
          <w:rFonts w:ascii="Tahoma" w:hAnsi="Tahoma" w:cs="Tahoma"/>
        </w:rPr>
      </w:pPr>
      <w:r w:rsidRPr="00614452">
        <w:rPr>
          <w:rFonts w:ascii="Tahoma" w:hAnsi="Tahoma" w:cs="Tahoma"/>
        </w:rPr>
        <w:t xml:space="preserve">A. Principios que la rigen. 1. El interés superior del niño. 2. El niño como sujeto de derecho. 3. Derechos que protege: civiles, sociales, etc. 4. Administración de Justicia. 5. Regulación de la Patria Potestad. 6. Normas vigentes. </w:t>
      </w:r>
    </w:p>
    <w:p w:rsidR="00550F96" w:rsidRPr="00550F96" w:rsidRDefault="00550F96" w:rsidP="00550F96">
      <w:pPr>
        <w:spacing w:after="0"/>
        <w:ind w:left="720" w:firstLine="6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1.4.2</w:t>
      </w:r>
      <w:r>
        <w:rPr>
          <w:rFonts w:ascii="Tahoma" w:hAnsi="Tahoma" w:cs="Tahoma"/>
        </w:rPr>
        <w:tab/>
      </w:r>
      <w:r w:rsidR="00BE39EE" w:rsidRPr="00550F96">
        <w:rPr>
          <w:rFonts w:ascii="Tahoma" w:hAnsi="Tahoma" w:cs="Tahoma"/>
        </w:rPr>
        <w:t>ANTECEDENTES JURÍDICOS EN EL PERU</w:t>
      </w:r>
    </w:p>
    <w:p w:rsidR="00614452" w:rsidRDefault="00BE39EE" w:rsidP="00550F96">
      <w:pPr>
        <w:spacing w:after="0"/>
        <w:ind w:left="2112"/>
        <w:jc w:val="both"/>
        <w:rPr>
          <w:rFonts w:ascii="Tahoma" w:hAnsi="Tahoma" w:cs="Tahoma"/>
        </w:rPr>
      </w:pPr>
      <w:r w:rsidRPr="00614452">
        <w:rPr>
          <w:rFonts w:ascii="Tahoma" w:hAnsi="Tahoma" w:cs="Tahoma"/>
        </w:rPr>
        <w:t xml:space="preserve">La Constitución Política del Perú. -El Código Civil, el Código Penal. -El Código de Menores de 1962. </w:t>
      </w:r>
    </w:p>
    <w:p w:rsidR="00550F96" w:rsidRDefault="00550F96" w:rsidP="00614452">
      <w:pPr>
        <w:spacing w:after="0"/>
        <w:ind w:left="720"/>
        <w:jc w:val="both"/>
        <w:rPr>
          <w:rFonts w:ascii="Tahoma" w:hAnsi="Tahoma" w:cs="Tahoma"/>
        </w:rPr>
      </w:pPr>
    </w:p>
    <w:p w:rsidR="00614452" w:rsidRPr="00550F96" w:rsidRDefault="00BE39EE" w:rsidP="00614452">
      <w:pPr>
        <w:spacing w:after="0"/>
        <w:ind w:left="720"/>
        <w:jc w:val="both"/>
        <w:rPr>
          <w:rFonts w:ascii="Tahoma" w:hAnsi="Tahoma" w:cs="Tahoma"/>
          <w:b/>
        </w:rPr>
      </w:pPr>
      <w:r w:rsidRPr="00550F96">
        <w:rPr>
          <w:rFonts w:ascii="Tahoma" w:hAnsi="Tahoma" w:cs="Tahoma"/>
          <w:b/>
        </w:rPr>
        <w:t>UNIDAD I</w:t>
      </w:r>
      <w:r w:rsidR="00550F96" w:rsidRPr="00550F96">
        <w:rPr>
          <w:rFonts w:ascii="Tahoma" w:hAnsi="Tahoma" w:cs="Tahoma"/>
          <w:b/>
        </w:rPr>
        <w:t>I</w:t>
      </w:r>
      <w:r w:rsidRPr="00550F96">
        <w:rPr>
          <w:rFonts w:ascii="Tahoma" w:hAnsi="Tahoma" w:cs="Tahoma"/>
          <w:b/>
        </w:rPr>
        <w:t>. LEGISLACIÓN AC</w:t>
      </w:r>
      <w:r w:rsidR="00550F96">
        <w:rPr>
          <w:rFonts w:ascii="Tahoma" w:hAnsi="Tahoma" w:cs="Tahoma"/>
          <w:b/>
        </w:rPr>
        <w:t>TUAL PARA LA PROTECCIÓN DEL NIÑO Y ADOLESCENTE</w:t>
      </w:r>
      <w:r w:rsidRPr="00550F96">
        <w:rPr>
          <w:rFonts w:ascii="Tahoma" w:hAnsi="Tahoma" w:cs="Tahoma"/>
          <w:b/>
        </w:rPr>
        <w:t xml:space="preserve"> </w:t>
      </w:r>
    </w:p>
    <w:p w:rsidR="00550F96" w:rsidRPr="00550F96" w:rsidRDefault="00BE39EE" w:rsidP="00550F96">
      <w:pPr>
        <w:spacing w:after="0"/>
        <w:ind w:firstLine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  <w:u w:val="single"/>
        </w:rPr>
        <w:t>Código de los Niños y Adolescente</w:t>
      </w:r>
      <w:r w:rsidRPr="00550F96">
        <w:rPr>
          <w:rFonts w:ascii="Tahoma" w:hAnsi="Tahoma" w:cs="Tahoma"/>
        </w:rPr>
        <w:t xml:space="preserve">: </w:t>
      </w:r>
    </w:p>
    <w:p w:rsidR="00550F96" w:rsidRPr="00550F96" w:rsidRDefault="00BE39EE" w:rsidP="00550F96">
      <w:pPr>
        <w:spacing w:after="0"/>
        <w:ind w:firstLine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t>T</w:t>
      </w:r>
      <w:r w:rsidR="00550F96" w:rsidRPr="00550F96">
        <w:rPr>
          <w:rFonts w:ascii="Tahoma" w:hAnsi="Tahoma" w:cs="Tahoma"/>
        </w:rPr>
        <w:t>í</w:t>
      </w:r>
      <w:r w:rsidRPr="00550F96">
        <w:rPr>
          <w:rFonts w:ascii="Tahoma" w:hAnsi="Tahoma" w:cs="Tahoma"/>
        </w:rPr>
        <w:t xml:space="preserve">tulo Preliminar. </w:t>
      </w:r>
    </w:p>
    <w:p w:rsidR="00550F96" w:rsidRPr="00550F96" w:rsidRDefault="00550F96" w:rsidP="00550F96">
      <w:pPr>
        <w:spacing w:after="0"/>
        <w:ind w:firstLine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t xml:space="preserve">1. </w:t>
      </w:r>
      <w:r w:rsidR="00BE39EE" w:rsidRPr="00550F96">
        <w:rPr>
          <w:rFonts w:ascii="Tahoma" w:hAnsi="Tahoma" w:cs="Tahoma"/>
        </w:rPr>
        <w:t xml:space="preserve">De los derechos y libertades. </w:t>
      </w:r>
    </w:p>
    <w:p w:rsidR="00550F96" w:rsidRPr="00550F96" w:rsidRDefault="00BE39EE" w:rsidP="00550F96">
      <w:pPr>
        <w:spacing w:after="0"/>
        <w:ind w:firstLine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t xml:space="preserve">2. Formas de Protección del Menor. </w:t>
      </w:r>
    </w:p>
    <w:p w:rsidR="00550F96" w:rsidRDefault="00BE39EE" w:rsidP="00550F96">
      <w:pPr>
        <w:spacing w:after="0"/>
        <w:ind w:firstLine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t xml:space="preserve">3. Sistema Nacional de Atención Integral del niño y adolescente. </w:t>
      </w:r>
    </w:p>
    <w:p w:rsidR="00550F96" w:rsidRDefault="00BE39EE" w:rsidP="00550F96">
      <w:pPr>
        <w:spacing w:after="0"/>
        <w:ind w:firstLine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t xml:space="preserve">4. Ministerio de la Mujer y Desarrollo Humano. </w:t>
      </w:r>
    </w:p>
    <w:p w:rsidR="00550F96" w:rsidRDefault="00BE39EE" w:rsidP="00550F96">
      <w:pPr>
        <w:spacing w:after="0"/>
        <w:ind w:left="708"/>
        <w:jc w:val="both"/>
        <w:rPr>
          <w:rFonts w:ascii="Tahoma" w:hAnsi="Tahoma" w:cs="Tahoma"/>
        </w:rPr>
      </w:pPr>
      <w:r w:rsidRPr="00550F96">
        <w:rPr>
          <w:rFonts w:ascii="Tahoma" w:hAnsi="Tahoma" w:cs="Tahoma"/>
        </w:rPr>
        <w:t xml:space="preserve">5. De las políticas de atención integral del Niño y Adolescente. La Defensoría del Niño y Adolescente. </w:t>
      </w:r>
    </w:p>
    <w:p w:rsidR="00550F96" w:rsidRDefault="00550F96" w:rsidP="00550F96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BE39EE" w:rsidRPr="00550F96">
        <w:rPr>
          <w:rFonts w:ascii="Tahoma" w:hAnsi="Tahoma" w:cs="Tahoma"/>
        </w:rPr>
        <w:t xml:space="preserve">Régimen del adolescente que Trabaja. </w:t>
      </w:r>
    </w:p>
    <w:p w:rsidR="00550F96" w:rsidRDefault="00550F96" w:rsidP="00550F96">
      <w:pPr>
        <w:spacing w:after="0"/>
        <w:ind w:firstLine="708"/>
        <w:jc w:val="both"/>
        <w:rPr>
          <w:rFonts w:ascii="Tahoma" w:hAnsi="Tahoma" w:cs="Tahoma"/>
        </w:rPr>
      </w:pP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UNIDAD III INSTITUCIONES FAMILIARES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  <w:b/>
        </w:rPr>
      </w:pP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 LA FAMILIA Y LOS ADULTOS RESPONSABLES DE LOS NIÑOS  Y ADOLESCENTES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Patria potestad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Tenencia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Régimen de visitas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 Alimentos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 Tutela y Consejo de Familia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 Colocación Familiar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 Licencia para enajenar o gravar bienes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h. Autorizaciones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 Matrimonio de adolescentes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 LA ADOPCIÓN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 ADMINISTRACIÓN DE JUSTICIA ESPECIALIZADA EN EL NIÑO Y EL ADOLESCENTE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Jurisdicción y competencia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Actividad Procesal en Materia Civil</w:t>
      </w:r>
    </w:p>
    <w:p w:rsidR="00A26DC5" w:rsidRDefault="00A26DC5" w:rsidP="00550F96">
      <w:pPr>
        <w:spacing w:after="0"/>
        <w:ind w:firstLine="708"/>
        <w:jc w:val="both"/>
        <w:rPr>
          <w:rFonts w:ascii="Tahoma" w:hAnsi="Tahoma" w:cs="Tahoma"/>
        </w:rPr>
      </w:pPr>
    </w:p>
    <w:p w:rsidR="00A26DC5" w:rsidRDefault="00BE39EE" w:rsidP="00A26DC5">
      <w:pPr>
        <w:spacing w:after="0"/>
        <w:ind w:firstLine="708"/>
        <w:jc w:val="both"/>
        <w:rPr>
          <w:rFonts w:ascii="Tahoma" w:hAnsi="Tahoma" w:cs="Tahoma"/>
        </w:rPr>
      </w:pPr>
      <w:r w:rsidRPr="00A26DC5">
        <w:rPr>
          <w:rFonts w:ascii="Tahoma" w:hAnsi="Tahoma" w:cs="Tahoma"/>
          <w:b/>
        </w:rPr>
        <w:t xml:space="preserve">UNIDAD </w:t>
      </w:r>
      <w:r w:rsidR="00550F96" w:rsidRPr="00A26DC5">
        <w:rPr>
          <w:rFonts w:ascii="Tahoma" w:hAnsi="Tahoma" w:cs="Tahoma"/>
          <w:b/>
        </w:rPr>
        <w:t xml:space="preserve">IV </w:t>
      </w:r>
      <w:r w:rsidRPr="00A26DC5">
        <w:rPr>
          <w:rFonts w:ascii="Tahoma" w:hAnsi="Tahoma" w:cs="Tahoma"/>
          <w:b/>
        </w:rPr>
        <w:t>PROCESO DEL ADOLESCENTE INFRACTOR</w:t>
      </w:r>
      <w:r w:rsidRPr="00A26DC5">
        <w:rPr>
          <w:rFonts w:ascii="Tahoma" w:hAnsi="Tahoma" w:cs="Tahoma"/>
        </w:rPr>
        <w:t>.</w:t>
      </w:r>
    </w:p>
    <w:p w:rsidR="00A26DC5" w:rsidRDefault="00BE39EE" w:rsidP="00A26DC5">
      <w:pPr>
        <w:spacing w:after="0"/>
        <w:ind w:firstLine="708"/>
        <w:jc w:val="both"/>
        <w:rPr>
          <w:rFonts w:ascii="Tahoma" w:hAnsi="Tahoma" w:cs="Tahoma"/>
        </w:rPr>
      </w:pPr>
      <w:r w:rsidRPr="00A26DC5">
        <w:rPr>
          <w:rFonts w:ascii="Tahoma" w:hAnsi="Tahoma" w:cs="Tahoma"/>
        </w:rPr>
        <w:t>1. Sus principios.</w:t>
      </w:r>
    </w:p>
    <w:p w:rsidR="00A26DC5" w:rsidRDefault="00BE39EE" w:rsidP="00A26DC5">
      <w:pPr>
        <w:spacing w:after="0"/>
        <w:ind w:firstLine="708"/>
        <w:jc w:val="both"/>
        <w:rPr>
          <w:rFonts w:ascii="Tahoma" w:hAnsi="Tahoma" w:cs="Tahoma"/>
        </w:rPr>
      </w:pPr>
      <w:r w:rsidRPr="00A26DC5">
        <w:rPr>
          <w:rFonts w:ascii="Tahoma" w:hAnsi="Tahoma" w:cs="Tahoma"/>
        </w:rPr>
        <w:t xml:space="preserve">2. Partícipes: Juez, Fiscal, Abogado, Adolescente. </w:t>
      </w:r>
    </w:p>
    <w:p w:rsidR="00A26DC5" w:rsidRDefault="00BE39EE" w:rsidP="00A26DC5">
      <w:pPr>
        <w:spacing w:after="0"/>
        <w:ind w:firstLine="708"/>
        <w:jc w:val="both"/>
        <w:rPr>
          <w:rFonts w:ascii="Tahoma" w:hAnsi="Tahoma" w:cs="Tahoma"/>
        </w:rPr>
      </w:pPr>
      <w:r w:rsidRPr="00A26DC5">
        <w:rPr>
          <w:rFonts w:ascii="Tahoma" w:hAnsi="Tahoma" w:cs="Tahoma"/>
        </w:rPr>
        <w:t xml:space="preserve">3. Remisión y medidas socio educativas. </w:t>
      </w:r>
    </w:p>
    <w:p w:rsidR="00BE39EE" w:rsidRPr="00A26DC5" w:rsidRDefault="00BE39EE" w:rsidP="00A26DC5">
      <w:pPr>
        <w:spacing w:after="0"/>
        <w:ind w:firstLine="708"/>
        <w:jc w:val="both"/>
        <w:rPr>
          <w:rFonts w:ascii="Tahoma" w:hAnsi="Tahoma" w:cs="Tahoma"/>
          <w:b/>
        </w:rPr>
      </w:pPr>
      <w:r w:rsidRPr="00A26DC5">
        <w:rPr>
          <w:rFonts w:ascii="Tahoma" w:hAnsi="Tahoma" w:cs="Tahoma"/>
        </w:rPr>
        <w:lastRenderedPageBreak/>
        <w:t xml:space="preserve">4. Prescripción </w:t>
      </w:r>
    </w:p>
    <w:p w:rsidR="00DA6FB3" w:rsidRDefault="00B25A3D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5. </w:t>
      </w:r>
      <w:r>
        <w:rPr>
          <w:rFonts w:ascii="Tahoma" w:hAnsi="Tahoma" w:cs="Tahoma"/>
        </w:rPr>
        <w:t>Medidas de protección al menor en estado de abandono</w:t>
      </w:r>
    </w:p>
    <w:p w:rsidR="00B25A3D" w:rsidRPr="00B25A3D" w:rsidRDefault="00B25A3D" w:rsidP="00DA6FB3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6.</w:t>
      </w:r>
      <w:r>
        <w:rPr>
          <w:rFonts w:ascii="Tahoma" w:hAnsi="Tahoma" w:cs="Tahoma"/>
        </w:rPr>
        <w:t xml:space="preserve"> La declaración judicial del estado de abandono de menores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DA6FB3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METODOLOGIA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 w:rsidRPr="0008689F">
        <w:rPr>
          <w:rFonts w:ascii="Tahoma" w:hAnsi="Tahoma" w:cs="Tahoma"/>
          <w:sz w:val="21"/>
          <w:szCs w:val="21"/>
        </w:rPr>
        <w:t xml:space="preserve">Teniendo en consideración que los métodos de enseñanza determinan el tipo de acto de los docentes y estudiantes en función de los objetivos y del contenido del proceso de instrucción, se aplicarán los siguientes métodos pedagógicos en la conducción de la asignatura: 1. Método expositivo. En forma restringida a fin de procurar la participación activa de los estudiantes. 2. Método de elaboración conjunta. Consistente en el planteamiento de problemas, formulación de interrogantes y construcción progresiva con el aporte de las respuestas de los estudiantes y los conocimientos del docente. 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 w:rsidRPr="0008689F">
        <w:rPr>
          <w:rFonts w:ascii="Tahoma" w:hAnsi="Tahoma" w:cs="Tahoma"/>
          <w:sz w:val="21"/>
          <w:szCs w:val="21"/>
        </w:rPr>
        <w:t>Asimismo, se emplearán los métodos de exposición problemática, el método basado en problemas y el método investigativo. De otro lado, se emplearán procedimientos inductivos, como la observación, la abstracción y la generalización. Igualmente, procedimientos deductivos, como la generalización, actividades de aplicación, y también, procedimientos analíticos y sintéticos (entre estos últimos: resumen, síntesis y definición).</w:t>
      </w:r>
    </w:p>
    <w:p w:rsidR="00DA6FB3" w:rsidRPr="0008689F" w:rsidRDefault="00DA6FB3" w:rsidP="00DA6FB3">
      <w:pPr>
        <w:pStyle w:val="Prrafodelista"/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DA6FB3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MEDIOS Y MATERIALES EDUCATIVOS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 w:rsidRPr="0008689F">
        <w:rPr>
          <w:rFonts w:ascii="Tahoma" w:hAnsi="Tahoma" w:cs="Tahoma"/>
          <w:sz w:val="21"/>
          <w:szCs w:val="21"/>
        </w:rPr>
        <w:t xml:space="preserve">Los medios y materiales educativos coadyuvan a la construcción de los aprendizajes, dado que estimulan los procesos cognoscitivos y la interiorización de los contenidos, facilitando el logro de la competencia y el desarrollo de las capacidades. Por tales razones, se ha considerado a los siguientes medios y materiales educativos como necesarios e imprescindibles para el reforzamiento de los procedimientos didácticos y la facilitación del logro de los aprendizajes previstos en la asignatura, en concordancia con el enfoque educativo por competencias: 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 w:rsidRPr="0008689F">
        <w:rPr>
          <w:rFonts w:ascii="Tahoma" w:hAnsi="Tahoma" w:cs="Tahoma"/>
          <w:sz w:val="21"/>
          <w:szCs w:val="21"/>
        </w:rPr>
        <w:t xml:space="preserve">a. Materiales impresos: separatas, texto básico, guías prácticas, hojas de actividad, etc. 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sz w:val="21"/>
          <w:szCs w:val="21"/>
        </w:rPr>
      </w:pPr>
      <w:r w:rsidRPr="0008689F">
        <w:rPr>
          <w:rFonts w:ascii="Tahoma" w:hAnsi="Tahoma" w:cs="Tahoma"/>
          <w:sz w:val="21"/>
          <w:szCs w:val="21"/>
        </w:rPr>
        <w:t>b. Materiales audiovisuales: se emplearán presentaciones fílmicas, multimedia y otros.</w:t>
      </w:r>
    </w:p>
    <w:p w:rsidR="00DA6FB3" w:rsidRPr="0008689F" w:rsidRDefault="00DA6FB3" w:rsidP="00DA6FB3">
      <w:pPr>
        <w:pStyle w:val="Prrafodelista"/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DA6FB3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EVALUACIÓN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9B5F41" w:rsidRDefault="009B5F41" w:rsidP="009B5F41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22222"/>
          <w:sz w:val="21"/>
          <w:szCs w:val="21"/>
          <w:lang w:eastAsia="es-PE"/>
        </w:rPr>
      </w:pPr>
      <w:r w:rsidRPr="009B5F41">
        <w:rPr>
          <w:rFonts w:ascii="Tahoma" w:eastAsia="Times New Roman" w:hAnsi="Tahoma" w:cs="Tahoma"/>
          <w:color w:val="222222"/>
          <w:sz w:val="21"/>
          <w:szCs w:val="21"/>
          <w:lang w:eastAsia="es-PE"/>
        </w:rPr>
        <w:t>La evaluación será permanente e integral, que comprende la participación en clases, evaluación parcial y trabajos académicos. La ponderación de las notas se efectuará del modo siguiente:</w:t>
      </w:r>
    </w:p>
    <w:p w:rsidR="009B5F41" w:rsidRDefault="009B5F41" w:rsidP="009B5F41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22222"/>
          <w:sz w:val="21"/>
          <w:szCs w:val="21"/>
          <w:lang w:eastAsia="es-PE"/>
        </w:rPr>
      </w:pPr>
    </w:p>
    <w:p w:rsidR="009B5F41" w:rsidRDefault="009B5F41" w:rsidP="009B5F41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22222"/>
          <w:sz w:val="21"/>
          <w:szCs w:val="21"/>
          <w:u w:val="single"/>
          <w:lang w:eastAsia="es-PE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es-PE"/>
        </w:rPr>
        <w:t>PROMEDIO FINAL</w:t>
      </w:r>
      <w:proofErr w:type="gramStart"/>
      <w:r>
        <w:rPr>
          <w:rFonts w:ascii="Tahoma" w:eastAsia="Times New Roman" w:hAnsi="Tahoma" w:cs="Tahoma"/>
          <w:color w:val="222222"/>
          <w:sz w:val="21"/>
          <w:szCs w:val="21"/>
          <w:lang w:eastAsia="es-PE"/>
        </w:rPr>
        <w:t xml:space="preserve">:  </w:t>
      </w:r>
      <w:r w:rsidRPr="009B5F41">
        <w:rPr>
          <w:rFonts w:ascii="Tahoma" w:eastAsia="Times New Roman" w:hAnsi="Tahoma" w:cs="Tahoma"/>
          <w:color w:val="222222"/>
          <w:sz w:val="21"/>
          <w:szCs w:val="21"/>
          <w:u w:val="single"/>
          <w:lang w:eastAsia="es-PE"/>
        </w:rPr>
        <w:t>P1</w:t>
      </w:r>
      <w:proofErr w:type="gramEnd"/>
      <w:r w:rsidRPr="009B5F41">
        <w:rPr>
          <w:rFonts w:ascii="Tahoma" w:eastAsia="Times New Roman" w:hAnsi="Tahoma" w:cs="Tahoma"/>
          <w:color w:val="222222"/>
          <w:sz w:val="21"/>
          <w:szCs w:val="21"/>
          <w:u w:val="single"/>
          <w:lang w:eastAsia="es-PE"/>
        </w:rPr>
        <w:t xml:space="preserve"> + P2</w:t>
      </w:r>
    </w:p>
    <w:p w:rsidR="009B5F41" w:rsidRPr="009B5F41" w:rsidRDefault="009B5F41" w:rsidP="009B5F41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color w:val="222222"/>
          <w:sz w:val="21"/>
          <w:szCs w:val="21"/>
          <w:lang w:eastAsia="es-PE"/>
        </w:rPr>
      </w:pPr>
      <w:r>
        <w:rPr>
          <w:rFonts w:ascii="Tahoma" w:eastAsia="Times New Roman" w:hAnsi="Tahoma" w:cs="Tahoma"/>
          <w:color w:val="222222"/>
          <w:sz w:val="21"/>
          <w:szCs w:val="21"/>
          <w:lang w:eastAsia="es-PE"/>
        </w:rPr>
        <w:tab/>
      </w:r>
      <w:r>
        <w:rPr>
          <w:rFonts w:ascii="Tahoma" w:eastAsia="Times New Roman" w:hAnsi="Tahoma" w:cs="Tahoma"/>
          <w:color w:val="222222"/>
          <w:sz w:val="21"/>
          <w:szCs w:val="21"/>
          <w:lang w:eastAsia="es-PE"/>
        </w:rPr>
        <w:tab/>
      </w:r>
      <w:r>
        <w:rPr>
          <w:rFonts w:ascii="Tahoma" w:eastAsia="Times New Roman" w:hAnsi="Tahoma" w:cs="Tahoma"/>
          <w:color w:val="222222"/>
          <w:sz w:val="21"/>
          <w:szCs w:val="21"/>
          <w:lang w:eastAsia="es-PE"/>
        </w:rPr>
        <w:tab/>
        <w:t>2</w:t>
      </w:r>
    </w:p>
    <w:p w:rsidR="00DA6FB3" w:rsidRPr="0004128E" w:rsidRDefault="009B5F41" w:rsidP="009B5F41">
      <w:pPr>
        <w:autoSpaceDE w:val="0"/>
        <w:autoSpaceDN w:val="0"/>
        <w:adjustRightInd w:val="0"/>
        <w:spacing w:after="0"/>
        <w:ind w:left="993" w:hanging="284"/>
        <w:jc w:val="both"/>
        <w:rPr>
          <w:rFonts w:ascii="Tahoma" w:hAnsi="Tahoma" w:cs="Tahoma"/>
          <w:sz w:val="21"/>
          <w:szCs w:val="21"/>
        </w:rPr>
      </w:pPr>
      <w:r w:rsidRPr="009B5F4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PE"/>
        </w:rPr>
        <w:t> </w:t>
      </w:r>
    </w:p>
    <w:p w:rsidR="00DA6FB3" w:rsidRDefault="00DA6FB3" w:rsidP="00DA6FB3">
      <w:pPr>
        <w:spacing w:after="0"/>
        <w:ind w:firstLine="708"/>
        <w:jc w:val="both"/>
        <w:rPr>
          <w:rFonts w:ascii="Tahoma" w:hAnsi="Tahoma" w:cs="Tahoma"/>
          <w:sz w:val="21"/>
          <w:szCs w:val="21"/>
        </w:rPr>
      </w:pPr>
    </w:p>
    <w:p w:rsidR="00DA6FB3" w:rsidRDefault="00DA6FB3" w:rsidP="00DA6FB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FUENTES DE INFORMACIÓN</w:t>
      </w:r>
    </w:p>
    <w:p w:rsidR="00DA6FB3" w:rsidRDefault="00DA6FB3" w:rsidP="00DA6FB3">
      <w:pPr>
        <w:pStyle w:val="Prrafodelista"/>
        <w:spacing w:after="0"/>
        <w:jc w:val="both"/>
        <w:rPr>
          <w:rFonts w:ascii="Tahoma" w:hAnsi="Tahoma" w:cs="Tahoma"/>
          <w:b/>
        </w:rPr>
      </w:pP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ALARCON, Walter (1992) Entre las calles y Plazas del Perú. Menores en circunstancias Especialmente difíciles. Análisis de Situación. ADEC-ATC. Lima Perú.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lastRenderedPageBreak/>
        <w:t xml:space="preserve">ALVARADO DE LA FUENTE, José. La Defensa de los Derechos de los niños. Problemas y legalidad.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BASADRE JORGE Historia del derecho Peruano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BELOFF, Mary Los derechos del niño en el sistema interamericano. 2009. Aries Gráficas.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CASTILLO RIOS, Carlos. Derecho de Menores. 1968. Lima Perú. Asociación Germinal 1996. Niños en situación Límite. Lima.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CORNEJO CHÁVEZ, </w:t>
      </w:r>
      <w:proofErr w:type="gramStart"/>
      <w:r w:rsidRPr="00B25A3D">
        <w:rPr>
          <w:rFonts w:ascii="Tahoma" w:hAnsi="Tahoma" w:cs="Tahoma"/>
        </w:rPr>
        <w:t>Héctor .</w:t>
      </w:r>
      <w:proofErr w:type="gramEnd"/>
      <w:r w:rsidRPr="00B25A3D">
        <w:rPr>
          <w:rFonts w:ascii="Tahoma" w:hAnsi="Tahoma" w:cs="Tahoma"/>
        </w:rPr>
        <w:t xml:space="preserve"> Derecho Familiar Peruano. 1999. Gaceta Jurídica.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Comisión Interinstitucional de la Niñez y la Adolescencia. Primer curso de Especialización en Derecho de la Niñez y Adolescencia. Editorial EDOBOL. Bolivia. 1996.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CUSSIANOVICH, Alejandro. La Convención en el Contexto de América Latina. Colectivo Regional de Apoyo al Seguimiento de la Convención de los Derechos del Niño. </w:t>
      </w:r>
      <w:proofErr w:type="spellStart"/>
      <w:r w:rsidRPr="00B25A3D">
        <w:rPr>
          <w:rFonts w:ascii="Tahoma" w:hAnsi="Tahoma" w:cs="Tahoma"/>
        </w:rPr>
        <w:t>Radda</w:t>
      </w:r>
      <w:proofErr w:type="spellEnd"/>
      <w:r w:rsidRPr="00B25A3D">
        <w:rPr>
          <w:rFonts w:ascii="Tahoma" w:hAnsi="Tahoma" w:cs="Tahoma"/>
        </w:rPr>
        <w:t xml:space="preserve"> </w:t>
      </w:r>
      <w:proofErr w:type="spellStart"/>
      <w:r w:rsidRPr="00B25A3D">
        <w:rPr>
          <w:rFonts w:ascii="Tahoma" w:hAnsi="Tahoma" w:cs="Tahoma"/>
        </w:rPr>
        <w:t>Barnen</w:t>
      </w:r>
      <w:proofErr w:type="spellEnd"/>
      <w:r w:rsidRPr="00B25A3D">
        <w:rPr>
          <w:rFonts w:ascii="Tahoma" w:hAnsi="Tahoma" w:cs="Tahoma"/>
        </w:rPr>
        <w:t xml:space="preserve">. 1992.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CHUNGA LAMONJA Fermín. Derecho de Menores. 3ª. Ed- 1999. Ed. </w:t>
      </w:r>
      <w:proofErr w:type="spellStart"/>
      <w:r w:rsidRPr="00B25A3D">
        <w:rPr>
          <w:rFonts w:ascii="Tahoma" w:hAnsi="Tahoma" w:cs="Tahoma"/>
        </w:rPr>
        <w:t>Grijley</w:t>
      </w:r>
      <w:proofErr w:type="spellEnd"/>
      <w:r w:rsidRPr="00B25A3D">
        <w:rPr>
          <w:rFonts w:ascii="Tahoma" w:hAnsi="Tahoma" w:cs="Tahoma"/>
        </w:rPr>
        <w:t xml:space="preserve">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CHUNGA LAMONJA Fermín. Comentarios al Código de los Niños y Adolescentes. 2015. </w:t>
      </w:r>
      <w:proofErr w:type="spellStart"/>
      <w:r>
        <w:rPr>
          <w:rFonts w:ascii="Tahoma" w:hAnsi="Tahoma" w:cs="Tahoma"/>
        </w:rPr>
        <w:t>Grijley</w:t>
      </w:r>
      <w:proofErr w:type="spellEnd"/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D'ANTONIO DANIEL, HUGO, El menor ante el delito. Ed. </w:t>
      </w:r>
      <w:proofErr w:type="spellStart"/>
      <w:r w:rsidRPr="00B25A3D">
        <w:rPr>
          <w:rFonts w:ascii="Tahoma" w:hAnsi="Tahoma" w:cs="Tahoma"/>
        </w:rPr>
        <w:t>Astrea</w:t>
      </w:r>
      <w:proofErr w:type="spellEnd"/>
      <w:r w:rsidRPr="00B25A3D">
        <w:rPr>
          <w:rFonts w:ascii="Tahoma" w:hAnsi="Tahoma" w:cs="Tahoma"/>
        </w:rPr>
        <w:t xml:space="preserve">. Bs. Aires - Argentina. 1978.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ESPIAU </w:t>
      </w:r>
      <w:proofErr w:type="spellStart"/>
      <w:r w:rsidRPr="00B25A3D">
        <w:rPr>
          <w:rFonts w:ascii="Tahoma" w:hAnsi="Tahoma" w:cs="Tahoma"/>
        </w:rPr>
        <w:t>ESPIAU</w:t>
      </w:r>
      <w:proofErr w:type="spellEnd"/>
      <w:r w:rsidRPr="00B25A3D">
        <w:rPr>
          <w:rFonts w:ascii="Tahoma" w:hAnsi="Tahoma" w:cs="Tahoma"/>
        </w:rPr>
        <w:t xml:space="preserve">, Santiago - Antonio </w:t>
      </w:r>
      <w:proofErr w:type="spellStart"/>
      <w:r w:rsidRPr="00B25A3D">
        <w:rPr>
          <w:rFonts w:ascii="Tahoma" w:hAnsi="Tahoma" w:cs="Tahoma"/>
        </w:rPr>
        <w:t>Vaquer</w:t>
      </w:r>
      <w:proofErr w:type="spellEnd"/>
      <w:r w:rsidRPr="00B25A3D">
        <w:rPr>
          <w:rFonts w:ascii="Tahoma" w:hAnsi="Tahoma" w:cs="Tahoma"/>
        </w:rPr>
        <w:t xml:space="preserve">. Protección de Menores, Acogimiento y Adopción. Barcelona. Ed. Marcial Pons.1999.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GARCIA MENDEZ, Emilio. Del Revés al derecho, ser niño en América Latina.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GOMES, Miguel, 1996. El Derecho a una Familia </w:t>
      </w:r>
      <w:proofErr w:type="gramStart"/>
      <w:r w:rsidRPr="00B25A3D">
        <w:rPr>
          <w:rFonts w:ascii="Tahoma" w:hAnsi="Tahoma" w:cs="Tahoma"/>
        </w:rPr>
        <w:t>Permanente .</w:t>
      </w:r>
      <w:proofErr w:type="gramEnd"/>
      <w:r w:rsidRPr="00B25A3D">
        <w:rPr>
          <w:rFonts w:ascii="Tahoma" w:hAnsi="Tahoma" w:cs="Tahoma"/>
        </w:rPr>
        <w:t xml:space="preserve"> Fundación </w:t>
      </w:r>
      <w:proofErr w:type="spellStart"/>
      <w:r w:rsidRPr="00B25A3D">
        <w:rPr>
          <w:rFonts w:ascii="Tahoma" w:hAnsi="Tahoma" w:cs="Tahoma"/>
        </w:rPr>
        <w:t>Cedem</w:t>
      </w:r>
      <w:proofErr w:type="spellEnd"/>
      <w:r w:rsidRPr="00B25A3D">
        <w:rPr>
          <w:rFonts w:ascii="Tahoma" w:hAnsi="Tahoma" w:cs="Tahoma"/>
        </w:rPr>
        <w:t>. Asunción.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GROSSMAN. 1998. Los derechos del Niño en la familia, discurso y realidad, Ed. Universidad Bs. Aires.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MIRANDA CANALES, Manuel Derecho de Familia y derecho genético. Ed. </w:t>
      </w:r>
      <w:proofErr w:type="gramStart"/>
      <w:r w:rsidRPr="00B25A3D">
        <w:rPr>
          <w:rFonts w:ascii="Tahoma" w:hAnsi="Tahoma" w:cs="Tahoma"/>
        </w:rPr>
        <w:t>Jurídicas</w:t>
      </w:r>
      <w:proofErr w:type="gramEnd"/>
      <w:r w:rsidRPr="00B25A3D">
        <w:rPr>
          <w:rFonts w:ascii="Tahoma" w:hAnsi="Tahoma" w:cs="Tahoma"/>
        </w:rPr>
        <w:t xml:space="preserve"> Lima-Perú.1998.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ORTIZ, Rosa María 1993. Adopción Internacional o tráfico de niños Centro de Documentación y estudios Documento de Trabajo, Paraguay.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PLACIDO, Alex. Manual de derecho de los niños, niñas y adolescentes. 2015. Instituto Pacífico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PUCHUETA DE CORREA, Alicia. 1994. Derecho del Menor., Instituciones, Legislación Comparada y Jurisprudencia. T.I-II Ed. La Ley Paraguaya. Asunción.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RENTERIA DURAND, </w:t>
      </w:r>
      <w:proofErr w:type="gramStart"/>
      <w:r w:rsidRPr="00B25A3D">
        <w:rPr>
          <w:rFonts w:ascii="Tahoma" w:hAnsi="Tahoma" w:cs="Tahoma"/>
        </w:rPr>
        <w:t>María .</w:t>
      </w:r>
      <w:proofErr w:type="gramEnd"/>
      <w:r w:rsidRPr="00B25A3D">
        <w:rPr>
          <w:rFonts w:ascii="Tahoma" w:hAnsi="Tahoma" w:cs="Tahoma"/>
        </w:rPr>
        <w:t xml:space="preserve"> 1990. Derecho de Menores y Centro de Tutela. Lima Perú 1990.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VALENCIA COROMINAS, Jorge 1990. Derechos Humanos del niño. Instituto peruano de DD.HH. Loma Perú. </w:t>
      </w:r>
      <w:proofErr w:type="spellStart"/>
      <w:r w:rsidRPr="00B25A3D">
        <w:rPr>
          <w:rFonts w:ascii="Tahoma" w:hAnsi="Tahoma" w:cs="Tahoma"/>
        </w:rPr>
        <w:t>Radda</w:t>
      </w:r>
      <w:proofErr w:type="spellEnd"/>
      <w:r w:rsidRPr="00B25A3D">
        <w:rPr>
          <w:rFonts w:ascii="Tahoma" w:hAnsi="Tahoma" w:cs="Tahoma"/>
        </w:rPr>
        <w:t xml:space="preserve"> </w:t>
      </w:r>
      <w:proofErr w:type="spellStart"/>
      <w:r w:rsidRPr="00B25A3D">
        <w:rPr>
          <w:rFonts w:ascii="Tahoma" w:hAnsi="Tahoma" w:cs="Tahoma"/>
        </w:rPr>
        <w:t>Barnen</w:t>
      </w:r>
      <w:proofErr w:type="spellEnd"/>
      <w:r w:rsidRPr="00B25A3D">
        <w:rPr>
          <w:rFonts w:ascii="Tahoma" w:hAnsi="Tahoma" w:cs="Tahoma"/>
        </w:rPr>
        <w:t xml:space="preserve">. </w:t>
      </w:r>
    </w:p>
    <w:p w:rsidR="00B25A3D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 xml:space="preserve">VILLA STEIN, Javier. 1998. Derecho </w:t>
      </w:r>
      <w:proofErr w:type="gramStart"/>
      <w:r w:rsidRPr="00B25A3D">
        <w:rPr>
          <w:rFonts w:ascii="Tahoma" w:hAnsi="Tahoma" w:cs="Tahoma"/>
        </w:rPr>
        <w:t>Penal .</w:t>
      </w:r>
      <w:proofErr w:type="gramEnd"/>
      <w:r w:rsidRPr="00B25A3D">
        <w:rPr>
          <w:rFonts w:ascii="Tahoma" w:hAnsi="Tahoma" w:cs="Tahoma"/>
        </w:rPr>
        <w:t xml:space="preserve"> Ed. San Marcos. Perú. </w:t>
      </w:r>
    </w:p>
    <w:p w:rsidR="005E147C" w:rsidRDefault="00B25A3D" w:rsidP="00B25A3D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</w:rPr>
      </w:pPr>
      <w:r w:rsidRPr="00B25A3D">
        <w:rPr>
          <w:rFonts w:ascii="Tahoma" w:hAnsi="Tahoma" w:cs="Tahoma"/>
        </w:rPr>
        <w:t>YAÑEZ, Ana María. 1991. El Trabajo de los menores de edad y la Convención en el Perú actual. UNICEF, Lima Perú.</w:t>
      </w:r>
    </w:p>
    <w:p w:rsidR="00880B2F" w:rsidRDefault="00880B2F" w:rsidP="00880B2F">
      <w:pPr>
        <w:pStyle w:val="Prrafodelista"/>
        <w:jc w:val="both"/>
        <w:rPr>
          <w:rFonts w:ascii="Tahoma" w:hAnsi="Tahoma" w:cs="Tahoma"/>
        </w:rPr>
      </w:pPr>
    </w:p>
    <w:p w:rsidR="00880B2F" w:rsidRDefault="00880B2F" w:rsidP="00880B2F">
      <w:pPr>
        <w:pStyle w:val="Prrafodelista"/>
        <w:jc w:val="both"/>
        <w:rPr>
          <w:rFonts w:ascii="Tahoma" w:hAnsi="Tahoma" w:cs="Tahoma"/>
        </w:rPr>
      </w:pPr>
    </w:p>
    <w:p w:rsidR="00880B2F" w:rsidRDefault="00880B2F" w:rsidP="00880B2F">
      <w:pPr>
        <w:pStyle w:val="Prrafodelista"/>
        <w:jc w:val="both"/>
        <w:rPr>
          <w:rFonts w:ascii="Tahoma" w:hAnsi="Tahoma" w:cs="Tahoma"/>
        </w:rPr>
      </w:pPr>
    </w:p>
    <w:p w:rsidR="00880B2F" w:rsidRDefault="00880B2F" w:rsidP="00880B2F">
      <w:pPr>
        <w:pStyle w:val="Prrafodelista"/>
        <w:spacing w:after="0"/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ABOG. LIUBISA JAZMINKA YONG BECAJ</w:t>
      </w:r>
    </w:p>
    <w:p w:rsidR="00880B2F" w:rsidRPr="00B25A3D" w:rsidRDefault="00880B2F" w:rsidP="00880B2F">
      <w:pPr>
        <w:pStyle w:val="Prrafodelista"/>
        <w:spacing w:after="0"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DOCENTE</w:t>
      </w:r>
    </w:p>
    <w:sectPr w:rsidR="00880B2F" w:rsidRPr="00B25A3D" w:rsidSect="00917DA4"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196"/>
    <w:multiLevelType w:val="multilevel"/>
    <w:tmpl w:val="9A4022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C0972"/>
    <w:multiLevelType w:val="hybridMultilevel"/>
    <w:tmpl w:val="1AF0A9A6"/>
    <w:lvl w:ilvl="0" w:tplc="727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4028F"/>
    <w:multiLevelType w:val="hybridMultilevel"/>
    <w:tmpl w:val="A7BE92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DDE"/>
    <w:multiLevelType w:val="hybridMultilevel"/>
    <w:tmpl w:val="7AE4ECFA"/>
    <w:lvl w:ilvl="0" w:tplc="9F6430D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37D57"/>
    <w:multiLevelType w:val="multilevel"/>
    <w:tmpl w:val="3B62981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F937567"/>
    <w:multiLevelType w:val="multilevel"/>
    <w:tmpl w:val="F7F29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F8472A7"/>
    <w:multiLevelType w:val="hybridMultilevel"/>
    <w:tmpl w:val="AEEE5618"/>
    <w:lvl w:ilvl="0" w:tplc="D96C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31223"/>
    <w:multiLevelType w:val="hybridMultilevel"/>
    <w:tmpl w:val="4C885A0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B3"/>
    <w:rsid w:val="00293ADF"/>
    <w:rsid w:val="00550F96"/>
    <w:rsid w:val="005E147C"/>
    <w:rsid w:val="00614452"/>
    <w:rsid w:val="00690957"/>
    <w:rsid w:val="00880B2F"/>
    <w:rsid w:val="009B5F41"/>
    <w:rsid w:val="00A26DC5"/>
    <w:rsid w:val="00B25A3D"/>
    <w:rsid w:val="00BE39EE"/>
    <w:rsid w:val="00CC0D8A"/>
    <w:rsid w:val="00D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F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F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F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F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ubisay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2016-05-09T14:01:00Z</cp:lastPrinted>
  <dcterms:created xsi:type="dcterms:W3CDTF">2016-04-26T23:44:00Z</dcterms:created>
  <dcterms:modified xsi:type="dcterms:W3CDTF">2016-05-09T14:02:00Z</dcterms:modified>
</cp:coreProperties>
</file>