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8F" w:rsidRPr="00C55AF1" w:rsidRDefault="001638DA" w:rsidP="001E288F">
      <w:pPr>
        <w:jc w:val="center"/>
        <w:rPr>
          <w:sz w:val="20"/>
          <w:szCs w:val="20"/>
        </w:rPr>
      </w:pPr>
      <w:r w:rsidRPr="004D23FC">
        <w:rPr>
          <w:noProof/>
          <w:sz w:val="28"/>
          <w:lang w:eastAsia="es-PE"/>
        </w:rPr>
        <w:drawing>
          <wp:anchor distT="0" distB="0" distL="114300" distR="114300" simplePos="0" relativeHeight="251661312" behindDoc="0" locked="0" layoutInCell="1" allowOverlap="1" wp14:anchorId="00068FC2" wp14:editId="16C5BDC0">
            <wp:simplePos x="0" y="0"/>
            <wp:positionH relativeFrom="column">
              <wp:posOffset>5347639</wp:posOffset>
            </wp:positionH>
            <wp:positionV relativeFrom="paragraph">
              <wp:posOffset>-208280</wp:posOffset>
            </wp:positionV>
            <wp:extent cx="776262" cy="763325"/>
            <wp:effectExtent l="0" t="0" r="5080" b="0"/>
            <wp:wrapNone/>
            <wp:docPr id="3" name="Picture 2" descr="Resultado de imagen para unjfsc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unjfsc derech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62" cy="763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88F" w:rsidRPr="003C0708">
        <w:rPr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3C0F597E" wp14:editId="33E91123">
            <wp:simplePos x="0" y="0"/>
            <wp:positionH relativeFrom="column">
              <wp:posOffset>42999</wp:posOffset>
            </wp:positionH>
            <wp:positionV relativeFrom="paragraph">
              <wp:posOffset>-193675</wp:posOffset>
            </wp:positionV>
            <wp:extent cx="741320" cy="715697"/>
            <wp:effectExtent l="0" t="0" r="1905" b="8255"/>
            <wp:wrapNone/>
            <wp:docPr id="1" name="Imagen 1" descr="C:\Users\Omar Antonio\Desktop\LOGO UNJFSC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 Antonio\Desktop\LOGO UNJFSC sin fo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" cy="71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88F" w:rsidRPr="00C55AF1">
        <w:rPr>
          <w:b/>
          <w:sz w:val="20"/>
          <w:szCs w:val="20"/>
        </w:rPr>
        <w:t>FACULTAD DE DERECHO Y CIENCIA</w:t>
      </w:r>
      <w:r w:rsidR="001E288F">
        <w:rPr>
          <w:b/>
          <w:sz w:val="20"/>
          <w:szCs w:val="20"/>
        </w:rPr>
        <w:t>S</w:t>
      </w:r>
      <w:r w:rsidR="001E288F" w:rsidRPr="00C55AF1">
        <w:rPr>
          <w:b/>
          <w:sz w:val="20"/>
          <w:szCs w:val="20"/>
        </w:rPr>
        <w:t xml:space="preserve"> POLÍTICA</w:t>
      </w:r>
      <w:r w:rsidR="001E288F">
        <w:rPr>
          <w:b/>
          <w:sz w:val="20"/>
          <w:szCs w:val="20"/>
        </w:rPr>
        <w:t>S</w:t>
      </w:r>
      <w:r w:rsidR="001E288F" w:rsidRPr="00C55AF1">
        <w:rPr>
          <w:b/>
          <w:sz w:val="20"/>
          <w:szCs w:val="20"/>
        </w:rPr>
        <w:t xml:space="preserve"> </w:t>
      </w:r>
    </w:p>
    <w:p w:rsidR="001E288F" w:rsidRPr="00C55AF1" w:rsidRDefault="001E288F" w:rsidP="001E288F">
      <w:pPr>
        <w:jc w:val="center"/>
        <w:rPr>
          <w:sz w:val="20"/>
          <w:szCs w:val="20"/>
        </w:rPr>
      </w:pPr>
      <w:r w:rsidRPr="003C0708">
        <w:rPr>
          <w:b/>
          <w:sz w:val="20"/>
          <w:szCs w:val="20"/>
        </w:rPr>
        <w:t xml:space="preserve"> </w:t>
      </w:r>
      <w:r w:rsidRPr="00C55AF1">
        <w:rPr>
          <w:b/>
          <w:sz w:val="20"/>
          <w:szCs w:val="20"/>
        </w:rPr>
        <w:t xml:space="preserve">ESCUELA PROFESIONAL DE DERECHO </w:t>
      </w:r>
    </w:p>
    <w:p w:rsidR="001E288F" w:rsidRPr="00C55AF1" w:rsidRDefault="001E288F" w:rsidP="001E288F">
      <w:pPr>
        <w:ind w:left="452"/>
        <w:jc w:val="center"/>
        <w:rPr>
          <w:sz w:val="20"/>
          <w:szCs w:val="20"/>
        </w:rPr>
      </w:pPr>
      <w:r w:rsidRPr="00C55AF1">
        <w:rPr>
          <w:b/>
          <w:sz w:val="20"/>
          <w:szCs w:val="20"/>
        </w:rPr>
        <w:t xml:space="preserve"> </w:t>
      </w:r>
    </w:p>
    <w:p w:rsidR="004E4B6C" w:rsidRPr="00145CC3" w:rsidRDefault="004E4B6C" w:rsidP="004E4B6C">
      <w:pPr>
        <w:jc w:val="center"/>
        <w:rPr>
          <w:rFonts w:ascii="Impact" w:hAnsi="Impact"/>
          <w:sz w:val="28"/>
          <w:szCs w:val="20"/>
        </w:rPr>
      </w:pPr>
      <w:r w:rsidRPr="00145CC3">
        <w:rPr>
          <w:rFonts w:ascii="Impact" w:hAnsi="Impact"/>
          <w:sz w:val="28"/>
          <w:szCs w:val="20"/>
        </w:rPr>
        <w:t xml:space="preserve">SÍLABO DE </w:t>
      </w:r>
      <w:r w:rsidRPr="004E4B6C">
        <w:rPr>
          <w:rFonts w:ascii="Impact" w:hAnsi="Impact"/>
          <w:sz w:val="28"/>
          <w:szCs w:val="20"/>
        </w:rPr>
        <w:t>LENGUA CASTELLANA</w:t>
      </w:r>
    </w:p>
    <w:p w:rsidR="004E4B6C" w:rsidRDefault="004E4B6C" w:rsidP="00911950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0"/>
          <w:szCs w:val="20"/>
        </w:rPr>
      </w:pPr>
    </w:p>
    <w:p w:rsidR="00911950" w:rsidRPr="00911950" w:rsidRDefault="00911950" w:rsidP="00911950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0"/>
          <w:szCs w:val="20"/>
        </w:rPr>
      </w:pPr>
      <w:r w:rsidRPr="00911950">
        <w:rPr>
          <w:rFonts w:asciiTheme="minorHAnsi" w:hAnsiTheme="minorHAnsi" w:cs="Arial-BoldMT"/>
          <w:b/>
          <w:bCs/>
          <w:sz w:val="20"/>
          <w:szCs w:val="20"/>
        </w:rPr>
        <w:t>I. DATOS GENERALES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ASIGNATURA</w:t>
      </w:r>
      <w:r w:rsidRPr="00570EF9">
        <w:rPr>
          <w:rFonts w:asciiTheme="minorHAnsi" w:hAnsiTheme="minorHAnsi"/>
          <w:sz w:val="20"/>
          <w:szCs w:val="20"/>
        </w:rPr>
        <w:tab/>
        <w:t xml:space="preserve">: </w:t>
      </w:r>
      <w:r w:rsidRPr="00570EF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LENGUA CASTELLANA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 xml:space="preserve">CICLO </w:t>
      </w:r>
      <w:r w:rsidR="00BC1D02">
        <w:rPr>
          <w:rFonts w:asciiTheme="minorHAnsi" w:hAnsiTheme="minorHAnsi"/>
          <w:sz w:val="20"/>
          <w:szCs w:val="20"/>
        </w:rPr>
        <w:t>ACADÉMICO</w:t>
      </w:r>
      <w:r w:rsidR="00BC1D02">
        <w:rPr>
          <w:rFonts w:asciiTheme="minorHAnsi" w:hAnsiTheme="minorHAnsi"/>
          <w:sz w:val="20"/>
          <w:szCs w:val="20"/>
        </w:rPr>
        <w:tab/>
        <w:t xml:space="preserve">: </w:t>
      </w:r>
      <w:r w:rsidR="00BC1D02">
        <w:rPr>
          <w:rFonts w:asciiTheme="minorHAnsi" w:hAnsiTheme="minorHAnsi"/>
          <w:sz w:val="20"/>
          <w:szCs w:val="20"/>
        </w:rPr>
        <w:tab/>
      </w:r>
      <w:r w:rsidR="0068571E">
        <w:rPr>
          <w:rFonts w:asciiTheme="minorHAnsi" w:hAnsiTheme="minorHAnsi"/>
          <w:sz w:val="20"/>
          <w:szCs w:val="20"/>
        </w:rPr>
        <w:t xml:space="preserve">I 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ÁREA CURRICULAR</w:t>
      </w:r>
      <w:r>
        <w:rPr>
          <w:rFonts w:asciiTheme="minorHAnsi" w:hAnsiTheme="minorHAnsi"/>
          <w:sz w:val="20"/>
          <w:szCs w:val="20"/>
        </w:rPr>
        <w:tab/>
        <w:t>:</w:t>
      </w:r>
      <w:r>
        <w:rPr>
          <w:rFonts w:asciiTheme="minorHAnsi" w:hAnsiTheme="minorHAnsi"/>
          <w:sz w:val="20"/>
          <w:szCs w:val="20"/>
        </w:rPr>
        <w:tab/>
      </w:r>
      <w:r w:rsidRPr="00570EF9">
        <w:rPr>
          <w:rFonts w:asciiTheme="minorHAnsi" w:hAnsiTheme="minorHAnsi"/>
          <w:sz w:val="20"/>
          <w:szCs w:val="20"/>
        </w:rPr>
        <w:t>DERECHO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CARRERA ACADÉMICA PROFESIONAL</w:t>
      </w:r>
      <w:r w:rsidRPr="00570EF9">
        <w:rPr>
          <w:rFonts w:asciiTheme="minorHAnsi" w:hAnsiTheme="minorHAnsi"/>
          <w:sz w:val="20"/>
          <w:szCs w:val="20"/>
        </w:rPr>
        <w:tab/>
        <w:t xml:space="preserve">:  </w:t>
      </w:r>
      <w:r w:rsidRPr="00570EF9">
        <w:rPr>
          <w:rFonts w:asciiTheme="minorHAnsi" w:hAnsiTheme="minorHAnsi"/>
          <w:sz w:val="20"/>
          <w:szCs w:val="20"/>
        </w:rPr>
        <w:tab/>
        <w:t>DERECHO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REQUISITOS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NINGUNO</w:t>
      </w:r>
    </w:p>
    <w:p w:rsidR="00911950" w:rsidRPr="00570EF9" w:rsidRDefault="003D3A62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SEMESTRE ACADÉMICO</w:t>
      </w:r>
      <w:r>
        <w:rPr>
          <w:rFonts w:asciiTheme="minorHAnsi" w:hAnsiTheme="minorHAnsi"/>
          <w:sz w:val="20"/>
          <w:szCs w:val="20"/>
        </w:rPr>
        <w:tab/>
        <w:t>:</w:t>
      </w:r>
      <w:r>
        <w:rPr>
          <w:rFonts w:asciiTheme="minorHAnsi" w:hAnsiTheme="minorHAnsi"/>
          <w:sz w:val="20"/>
          <w:szCs w:val="20"/>
        </w:rPr>
        <w:tab/>
        <w:t>2018</w:t>
      </w:r>
      <w:r w:rsidR="00BB4DE8">
        <w:rPr>
          <w:rFonts w:asciiTheme="minorHAnsi" w:hAnsiTheme="minorHAnsi"/>
          <w:sz w:val="20"/>
          <w:szCs w:val="20"/>
        </w:rPr>
        <w:t>-</w:t>
      </w:r>
      <w:r w:rsidR="00911950" w:rsidRPr="00570EF9">
        <w:rPr>
          <w:rFonts w:asciiTheme="minorHAnsi" w:hAnsiTheme="minorHAnsi"/>
          <w:sz w:val="20"/>
          <w:szCs w:val="20"/>
        </w:rPr>
        <w:t>I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HORAS SEMANALES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  <w:t>04 HORAS</w:t>
      </w:r>
    </w:p>
    <w:p w:rsidR="00911950" w:rsidRPr="00570EF9" w:rsidRDefault="00911950" w:rsidP="00911950">
      <w:pPr>
        <w:pStyle w:val="Prrafodelista"/>
        <w:numPr>
          <w:ilvl w:val="2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HORAS TEÓRICAS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  <w:t>02 HORAS</w:t>
      </w:r>
      <w:bookmarkStart w:id="0" w:name="_GoBack"/>
      <w:bookmarkEnd w:id="0"/>
    </w:p>
    <w:p w:rsidR="00911950" w:rsidRPr="00570EF9" w:rsidRDefault="00911950" w:rsidP="00911950">
      <w:pPr>
        <w:pStyle w:val="Prrafodelista"/>
        <w:numPr>
          <w:ilvl w:val="2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HORAS PRÁCTICAS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  <w:t>02 HORAS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CRÉDITOS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  <w:t>03</w:t>
      </w:r>
    </w:p>
    <w:p w:rsidR="00911950" w:rsidRPr="00570EF9" w:rsidRDefault="00911950" w:rsidP="00911950">
      <w:pPr>
        <w:pStyle w:val="Prrafodelista"/>
        <w:numPr>
          <w:ilvl w:val="1"/>
          <w:numId w:val="4"/>
        </w:numPr>
        <w:tabs>
          <w:tab w:val="left" w:pos="993"/>
          <w:tab w:val="left" w:pos="4111"/>
          <w:tab w:val="left" w:pos="4962"/>
        </w:tabs>
        <w:ind w:left="567" w:hanging="149"/>
        <w:jc w:val="both"/>
        <w:rPr>
          <w:rFonts w:asciiTheme="minorHAnsi" w:hAnsiTheme="minorHAnsi"/>
          <w:sz w:val="20"/>
          <w:szCs w:val="20"/>
        </w:rPr>
      </w:pPr>
      <w:r w:rsidRPr="00570EF9">
        <w:rPr>
          <w:rFonts w:asciiTheme="minorHAnsi" w:hAnsiTheme="minorHAnsi"/>
          <w:sz w:val="20"/>
          <w:szCs w:val="20"/>
        </w:rPr>
        <w:t>PROFESOR</w:t>
      </w:r>
      <w:r w:rsidR="002E3B57">
        <w:rPr>
          <w:rFonts w:asciiTheme="minorHAnsi" w:hAnsiTheme="minorHAnsi"/>
          <w:sz w:val="20"/>
          <w:szCs w:val="20"/>
        </w:rPr>
        <w:t>A</w:t>
      </w:r>
      <w:r w:rsidRPr="00570EF9">
        <w:rPr>
          <w:rFonts w:asciiTheme="minorHAnsi" w:hAnsiTheme="minorHAnsi"/>
          <w:sz w:val="20"/>
          <w:szCs w:val="20"/>
        </w:rPr>
        <w:tab/>
        <w:t>:</w:t>
      </w:r>
      <w:r w:rsidRPr="00570EF9">
        <w:rPr>
          <w:rFonts w:asciiTheme="minorHAnsi" w:hAnsiTheme="minorHAnsi"/>
          <w:sz w:val="20"/>
          <w:szCs w:val="20"/>
        </w:rPr>
        <w:tab/>
        <w:t xml:space="preserve">Mg. </w:t>
      </w:r>
      <w:r w:rsidR="002E3B57">
        <w:rPr>
          <w:rFonts w:asciiTheme="minorHAnsi" w:hAnsiTheme="minorHAnsi"/>
          <w:sz w:val="20"/>
          <w:szCs w:val="20"/>
        </w:rPr>
        <w:t>FIORELLA LUPERDI RIOS</w:t>
      </w:r>
    </w:p>
    <w:p w:rsidR="0043068F" w:rsidRDefault="0043068F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911950">
        <w:rPr>
          <w:rFonts w:asciiTheme="minorHAnsi" w:hAnsiTheme="minorHAnsi" w:cs="Arial-BoldMT"/>
          <w:b/>
          <w:bCs/>
          <w:sz w:val="20"/>
          <w:szCs w:val="20"/>
        </w:rPr>
        <w:t>II. SUMILLA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La asignatura pertenece al área curricular de f</w:t>
      </w:r>
      <w:r>
        <w:rPr>
          <w:rFonts w:asciiTheme="minorHAnsi" w:hAnsiTheme="minorHAnsi" w:cs="ArialMT"/>
          <w:sz w:val="20"/>
          <w:szCs w:val="20"/>
        </w:rPr>
        <w:t xml:space="preserve">ormación en cultura general; es </w:t>
      </w:r>
      <w:r w:rsidRPr="00911950">
        <w:rPr>
          <w:rFonts w:asciiTheme="minorHAnsi" w:hAnsiTheme="minorHAnsi" w:cs="ArialMT"/>
          <w:sz w:val="20"/>
          <w:szCs w:val="20"/>
        </w:rPr>
        <w:t>teórica y práctica y tiene como propósito desarrol</w:t>
      </w:r>
      <w:r>
        <w:rPr>
          <w:rFonts w:asciiTheme="minorHAnsi" w:hAnsiTheme="minorHAnsi" w:cs="ArialMT"/>
          <w:sz w:val="20"/>
          <w:szCs w:val="20"/>
        </w:rPr>
        <w:t xml:space="preserve">lar habilidades y conocimientos </w:t>
      </w:r>
      <w:r w:rsidRPr="00911950">
        <w:rPr>
          <w:rFonts w:asciiTheme="minorHAnsi" w:hAnsiTheme="minorHAnsi" w:cs="ArialMT"/>
          <w:sz w:val="20"/>
          <w:szCs w:val="20"/>
        </w:rPr>
        <w:t>sobre comunicación, lenguaje en general, de leng</w:t>
      </w:r>
      <w:r>
        <w:rPr>
          <w:rFonts w:asciiTheme="minorHAnsi" w:hAnsiTheme="minorHAnsi" w:cs="ArialMT"/>
          <w:sz w:val="20"/>
          <w:szCs w:val="20"/>
        </w:rPr>
        <w:t xml:space="preserve">ua española en particular, para </w:t>
      </w:r>
      <w:r w:rsidRPr="00911950">
        <w:rPr>
          <w:rFonts w:asciiTheme="minorHAnsi" w:hAnsiTheme="minorHAnsi" w:cs="ArialMT"/>
          <w:sz w:val="20"/>
          <w:szCs w:val="20"/>
        </w:rPr>
        <w:t>desempeñarse eficientemente y responder a las demandas de su entorno.</w:t>
      </w:r>
    </w:p>
    <w:p w:rsid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 xml:space="preserve">Aborda las siguientes unidades de aprendizaje: </w:t>
      </w:r>
    </w:p>
    <w:p w:rsid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1. El</w:t>
      </w:r>
      <w:r>
        <w:rPr>
          <w:rFonts w:asciiTheme="minorHAnsi" w:hAnsiTheme="minorHAnsi" w:cs="ArialMT"/>
          <w:sz w:val="20"/>
          <w:szCs w:val="20"/>
        </w:rPr>
        <w:t xml:space="preserve"> lenguaje y sus funciones en el </w:t>
      </w:r>
      <w:r w:rsidRPr="00911950">
        <w:rPr>
          <w:rFonts w:asciiTheme="minorHAnsi" w:hAnsiTheme="minorHAnsi" w:cs="ArialMT"/>
          <w:sz w:val="20"/>
          <w:szCs w:val="20"/>
        </w:rPr>
        <w:t xml:space="preserve">proceso de la comunicación humana. </w:t>
      </w:r>
    </w:p>
    <w:p w:rsid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2. Expresión oral: Técn</w:t>
      </w:r>
      <w:r>
        <w:rPr>
          <w:rFonts w:asciiTheme="minorHAnsi" w:hAnsiTheme="minorHAnsi" w:cs="ArialMT"/>
          <w:sz w:val="20"/>
          <w:szCs w:val="20"/>
        </w:rPr>
        <w:t xml:space="preserve">icas básicas de </w:t>
      </w:r>
      <w:r w:rsidRPr="00911950">
        <w:rPr>
          <w:rFonts w:asciiTheme="minorHAnsi" w:hAnsiTheme="minorHAnsi" w:cs="ArialMT"/>
          <w:sz w:val="20"/>
          <w:szCs w:val="20"/>
        </w:rPr>
        <w:t xml:space="preserve">expresión oral. </w:t>
      </w:r>
    </w:p>
    <w:p w:rsid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 xml:space="preserve">3. El acto de leer: Técnicas básicas de lectura del texto impreso. 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4.</w:t>
      </w:r>
      <w:r>
        <w:rPr>
          <w:rFonts w:asciiTheme="minorHAnsi" w:hAnsiTheme="minorHAnsi" w:cs="ArialMT"/>
          <w:sz w:val="20"/>
          <w:szCs w:val="20"/>
        </w:rPr>
        <w:t xml:space="preserve"> </w:t>
      </w:r>
      <w:r w:rsidRPr="00911950">
        <w:rPr>
          <w:rFonts w:asciiTheme="minorHAnsi" w:hAnsiTheme="minorHAnsi" w:cs="ArialMT"/>
          <w:sz w:val="20"/>
          <w:szCs w:val="20"/>
        </w:rPr>
        <w:t>Expresión escrita: Técnicas básicas de comunicación escrita.</w:t>
      </w:r>
    </w:p>
    <w:p w:rsidR="0043068F" w:rsidRDefault="0043068F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911950">
        <w:rPr>
          <w:rFonts w:asciiTheme="minorHAnsi" w:hAnsiTheme="minorHAnsi" w:cs="Arial-BoldMT"/>
          <w:b/>
          <w:bCs/>
          <w:sz w:val="20"/>
          <w:szCs w:val="20"/>
        </w:rPr>
        <w:t>III. COMPETENCIA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Determina el sentido comunicativo y la sig</w:t>
      </w:r>
      <w:r>
        <w:rPr>
          <w:rFonts w:asciiTheme="minorHAnsi" w:hAnsiTheme="minorHAnsi" w:cs="ArialMT"/>
          <w:sz w:val="20"/>
          <w:szCs w:val="20"/>
        </w:rPr>
        <w:t xml:space="preserve">nificación de los elementos que </w:t>
      </w:r>
      <w:r w:rsidRPr="00911950">
        <w:rPr>
          <w:rFonts w:asciiTheme="minorHAnsi" w:hAnsiTheme="minorHAnsi" w:cs="ArialMT"/>
          <w:sz w:val="20"/>
          <w:szCs w:val="20"/>
        </w:rPr>
        <w:t>intervienen en el proceso de comunicación oral y e</w:t>
      </w:r>
      <w:r>
        <w:rPr>
          <w:rFonts w:asciiTheme="minorHAnsi" w:hAnsiTheme="minorHAnsi" w:cs="ArialMT"/>
          <w:sz w:val="20"/>
          <w:szCs w:val="20"/>
        </w:rPr>
        <w:t xml:space="preserve">scrita. El estudiante demuestra </w:t>
      </w:r>
      <w:r w:rsidRPr="00911950">
        <w:rPr>
          <w:rFonts w:asciiTheme="minorHAnsi" w:hAnsiTheme="minorHAnsi" w:cs="ArialMT"/>
          <w:sz w:val="20"/>
          <w:szCs w:val="20"/>
        </w:rPr>
        <w:t>conocimiento, interés por escuchar mensajes r</w:t>
      </w:r>
      <w:r>
        <w:rPr>
          <w:rFonts w:asciiTheme="minorHAnsi" w:hAnsiTheme="minorHAnsi" w:cs="ArialMT"/>
          <w:sz w:val="20"/>
          <w:szCs w:val="20"/>
        </w:rPr>
        <w:t xml:space="preserve">eflexivamente y elaborar textos </w:t>
      </w:r>
      <w:r w:rsidRPr="00911950">
        <w:rPr>
          <w:rFonts w:asciiTheme="minorHAnsi" w:hAnsiTheme="minorHAnsi" w:cs="ArialMT"/>
          <w:sz w:val="20"/>
          <w:szCs w:val="20"/>
        </w:rPr>
        <w:t>respetando sus características de forma y contenido.</w:t>
      </w:r>
    </w:p>
    <w:p w:rsidR="0043068F" w:rsidRDefault="0043068F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911950">
        <w:rPr>
          <w:rFonts w:asciiTheme="minorHAnsi" w:hAnsiTheme="minorHAnsi" w:cs="Arial-BoldMT"/>
          <w:b/>
          <w:bCs/>
          <w:sz w:val="20"/>
          <w:szCs w:val="20"/>
        </w:rPr>
        <w:t>IV. CAPACIDADES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 xml:space="preserve">1. Reconoce las funciones del lenguaje en el </w:t>
      </w:r>
      <w:r w:rsidR="004E4B6C">
        <w:rPr>
          <w:rFonts w:asciiTheme="minorHAnsi" w:hAnsiTheme="minorHAnsi" w:cs="ArialMT"/>
          <w:sz w:val="20"/>
          <w:szCs w:val="20"/>
        </w:rPr>
        <w:t xml:space="preserve">proceso de comunicación humana, </w:t>
      </w:r>
      <w:r w:rsidRPr="00911950">
        <w:rPr>
          <w:rFonts w:asciiTheme="minorHAnsi" w:hAnsiTheme="minorHAnsi" w:cs="ArialMT"/>
          <w:sz w:val="20"/>
          <w:szCs w:val="20"/>
        </w:rPr>
        <w:t>valorando la importancia del acto comunicativo.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 xml:space="preserve">2. Utiliza técnicas básicas de expresión oral </w:t>
      </w:r>
      <w:r w:rsidR="004E4B6C">
        <w:rPr>
          <w:rFonts w:asciiTheme="minorHAnsi" w:hAnsiTheme="minorHAnsi" w:cs="ArialMT"/>
          <w:sz w:val="20"/>
          <w:szCs w:val="20"/>
        </w:rPr>
        <w:t xml:space="preserve">en la comunicación de sus ideas </w:t>
      </w:r>
      <w:r w:rsidRPr="00911950">
        <w:rPr>
          <w:rFonts w:asciiTheme="minorHAnsi" w:hAnsiTheme="minorHAnsi" w:cs="ArialMT"/>
          <w:sz w:val="20"/>
          <w:szCs w:val="20"/>
        </w:rPr>
        <w:t>valorando su importancia en la formación profesional.</w:t>
      </w:r>
    </w:p>
    <w:p w:rsidR="00911950" w:rsidRP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3. Aplica técnicas básicas de lectura del texto impreso de manera eficiente.</w:t>
      </w:r>
    </w:p>
    <w:p w:rsidR="00911950" w:rsidRDefault="00911950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  <w:r w:rsidRPr="00911950">
        <w:rPr>
          <w:rFonts w:asciiTheme="minorHAnsi" w:hAnsiTheme="minorHAnsi" w:cs="ArialMT"/>
          <w:sz w:val="20"/>
          <w:szCs w:val="20"/>
        </w:rPr>
        <w:t>4. Redacta textos académicos de manera adecu</w:t>
      </w:r>
      <w:r w:rsidR="004E4B6C">
        <w:rPr>
          <w:rFonts w:asciiTheme="minorHAnsi" w:hAnsiTheme="minorHAnsi" w:cs="ArialMT"/>
          <w:sz w:val="20"/>
          <w:szCs w:val="20"/>
        </w:rPr>
        <w:t xml:space="preserve">ada, respetando la normatividad </w:t>
      </w:r>
      <w:r w:rsidRPr="00911950">
        <w:rPr>
          <w:rFonts w:asciiTheme="minorHAnsi" w:hAnsiTheme="minorHAnsi" w:cs="ArialMT"/>
          <w:sz w:val="20"/>
          <w:szCs w:val="20"/>
        </w:rPr>
        <w:t>de la lengua española.</w:t>
      </w:r>
    </w:p>
    <w:p w:rsidR="0043068F" w:rsidRPr="00911950" w:rsidRDefault="0043068F" w:rsidP="0043068F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0"/>
          <w:szCs w:val="20"/>
        </w:rPr>
      </w:pPr>
    </w:p>
    <w:p w:rsidR="006256A7" w:rsidRDefault="00911950" w:rsidP="0043068F">
      <w:pPr>
        <w:jc w:val="both"/>
        <w:rPr>
          <w:rFonts w:asciiTheme="minorHAnsi" w:hAnsiTheme="minorHAnsi" w:cs="Arial-BoldMT"/>
          <w:b/>
          <w:bCs/>
          <w:sz w:val="20"/>
          <w:szCs w:val="20"/>
        </w:rPr>
      </w:pPr>
      <w:r w:rsidRPr="00911950">
        <w:rPr>
          <w:rFonts w:asciiTheme="minorHAnsi" w:hAnsiTheme="minorHAnsi" w:cs="Arial-BoldMT"/>
          <w:b/>
          <w:bCs/>
          <w:sz w:val="20"/>
          <w:szCs w:val="20"/>
        </w:rPr>
        <w:t>V. PROGRAMACIÓN DE CONTENIDOS</w:t>
      </w:r>
    </w:p>
    <w:tbl>
      <w:tblPr>
        <w:tblStyle w:val="Tablaconcuadrcul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5387"/>
      </w:tblGrid>
      <w:tr w:rsidR="004E4B6C" w:rsidRPr="00EE7481" w:rsidTr="00E35CA7">
        <w:trPr>
          <w:jc w:val="center"/>
        </w:trPr>
        <w:tc>
          <w:tcPr>
            <w:tcW w:w="9640" w:type="dxa"/>
            <w:gridSpan w:val="3"/>
          </w:tcPr>
          <w:p w:rsidR="004E4B6C" w:rsidRPr="00DB5CF6" w:rsidRDefault="004E4B6C" w:rsidP="004E4B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UNIDAD DE APRENDIZAJE I</w:t>
            </w:r>
          </w:p>
          <w:p w:rsidR="004E4B6C" w:rsidRPr="00DB5CF6" w:rsidRDefault="004E4B6C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EL LENGUAJE Y SUS FUNCIONES EN EL PROCESO DE LA COMUNICACIÓN</w:t>
            </w:r>
            <w:r w:rsidR="00DB5CF6" w:rsidRPr="00DB5C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5CF6">
              <w:rPr>
                <w:rFonts w:asciiTheme="minorHAnsi" w:hAnsiTheme="minorHAnsi"/>
                <w:sz w:val="20"/>
                <w:szCs w:val="20"/>
              </w:rPr>
              <w:t>HUMANA</w:t>
            </w:r>
          </w:p>
        </w:tc>
      </w:tr>
      <w:tr w:rsidR="004E4B6C" w:rsidRPr="00EE7481" w:rsidTr="00E35CA7">
        <w:trPr>
          <w:jc w:val="center"/>
        </w:trPr>
        <w:tc>
          <w:tcPr>
            <w:tcW w:w="9640" w:type="dxa"/>
            <w:gridSpan w:val="3"/>
          </w:tcPr>
          <w:p w:rsidR="004E4B6C" w:rsidRPr="00DB5CF6" w:rsidRDefault="004E4B6C" w:rsidP="004E4B6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CAPACIDAD</w:t>
            </w:r>
          </w:p>
          <w:p w:rsidR="004E4B6C" w:rsidRPr="00EE7481" w:rsidRDefault="004E4B6C" w:rsidP="004E4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Reconoce las funciones del lenguaje en el proceso de comunicación humana, valorando la importancia del acto comunicativo.</w:t>
            </w:r>
          </w:p>
        </w:tc>
      </w:tr>
      <w:tr w:rsidR="004E4B6C" w:rsidRPr="00EE7481" w:rsidTr="00E35CA7">
        <w:trPr>
          <w:jc w:val="center"/>
        </w:trPr>
        <w:tc>
          <w:tcPr>
            <w:tcW w:w="704" w:type="dxa"/>
          </w:tcPr>
          <w:p w:rsidR="004E4B6C" w:rsidRPr="00EE7481" w:rsidRDefault="004E4B6C" w:rsidP="000E21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SEM</w:t>
            </w:r>
          </w:p>
        </w:tc>
        <w:tc>
          <w:tcPr>
            <w:tcW w:w="3549" w:type="dxa"/>
          </w:tcPr>
          <w:p w:rsidR="004E4B6C" w:rsidRPr="00EE7481" w:rsidRDefault="004E4B6C" w:rsidP="004E4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CONTENIDO CONCEPTUAL</w:t>
            </w:r>
          </w:p>
        </w:tc>
        <w:tc>
          <w:tcPr>
            <w:tcW w:w="5387" w:type="dxa"/>
          </w:tcPr>
          <w:p w:rsidR="004E4B6C" w:rsidRPr="00EE7481" w:rsidRDefault="004E4B6C" w:rsidP="004E4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CONTENIDO PROCEDIMENTAL</w:t>
            </w:r>
          </w:p>
        </w:tc>
      </w:tr>
      <w:tr w:rsidR="004E4B6C" w:rsidRPr="00EE7481" w:rsidTr="00E35CA7">
        <w:trPr>
          <w:jc w:val="center"/>
        </w:trPr>
        <w:tc>
          <w:tcPr>
            <w:tcW w:w="704" w:type="dxa"/>
          </w:tcPr>
          <w:p w:rsidR="004E4B6C" w:rsidRPr="00EE7481" w:rsidRDefault="004E4B6C" w:rsidP="004E4B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EE7481" w:rsidRDefault="004E4B6C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EE7481">
              <w:rPr>
                <w:rFonts w:asciiTheme="minorHAnsi" w:hAnsiTheme="minorHAnsi" w:cs="ArialMT"/>
                <w:sz w:val="20"/>
                <w:szCs w:val="20"/>
              </w:rPr>
              <w:t>Clase introductoria.</w:t>
            </w:r>
            <w:r w:rsidR="00EE7481" w:rsidRPr="00EE7481">
              <w:rPr>
                <w:rFonts w:asciiTheme="minorHAnsi" w:hAnsiTheme="minorHAnsi" w:cs="ArialMT"/>
                <w:sz w:val="20"/>
                <w:szCs w:val="20"/>
              </w:rPr>
              <w:t xml:space="preserve"> </w:t>
            </w:r>
          </w:p>
          <w:p w:rsidR="004E4B6C" w:rsidRPr="00EE7481" w:rsidRDefault="00EE7481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La comunicación. Importancia. El proceso </w:t>
            </w:r>
            <w:r w:rsidRPr="00EE7481">
              <w:rPr>
                <w:rFonts w:asciiTheme="minorHAnsi" w:hAnsiTheme="minorHAnsi" w:cs="ArialMT"/>
                <w:sz w:val="20"/>
                <w:szCs w:val="20"/>
              </w:rPr>
              <w:t>de comunicación.</w:t>
            </w:r>
          </w:p>
        </w:tc>
        <w:tc>
          <w:tcPr>
            <w:tcW w:w="5387" w:type="dxa"/>
          </w:tcPr>
          <w:p w:rsidR="00EE7481" w:rsidRPr="00EE7481" w:rsidRDefault="00EE7481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EE7481">
              <w:rPr>
                <w:rFonts w:asciiTheme="minorHAnsi" w:hAnsiTheme="minorHAnsi" w:cs="ArialMT"/>
                <w:sz w:val="20"/>
                <w:szCs w:val="20"/>
              </w:rPr>
              <w:t>Lectura y explicación del silabo.</w:t>
            </w:r>
          </w:p>
          <w:p w:rsidR="004E4B6C" w:rsidRDefault="00EE7481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EE7481">
              <w:rPr>
                <w:rFonts w:asciiTheme="minorHAnsi" w:hAnsiTheme="minorHAnsi" w:cs="ArialMT"/>
                <w:sz w:val="20"/>
                <w:szCs w:val="20"/>
              </w:rPr>
              <w:t>Aplicación de la prueba de entrada.</w:t>
            </w:r>
          </w:p>
          <w:p w:rsidR="00EE7481" w:rsidRPr="00EE7481" w:rsidRDefault="00EE7481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EE7481">
              <w:rPr>
                <w:rFonts w:asciiTheme="minorHAnsi" w:hAnsiTheme="minorHAnsi" w:cs="ArialMT"/>
                <w:sz w:val="20"/>
                <w:szCs w:val="20"/>
              </w:rPr>
              <w:t>Dis</w:t>
            </w:r>
            <w:r>
              <w:rPr>
                <w:rFonts w:asciiTheme="minorHAnsi" w:hAnsiTheme="minorHAnsi" w:cs="ArialMT"/>
                <w:sz w:val="20"/>
                <w:szCs w:val="20"/>
              </w:rPr>
              <w:t xml:space="preserve">eña un esquema sobre el proceso </w:t>
            </w:r>
            <w:r w:rsidRPr="00EE7481">
              <w:rPr>
                <w:rFonts w:asciiTheme="minorHAnsi" w:hAnsiTheme="minorHAnsi" w:cs="ArialMT"/>
                <w:sz w:val="20"/>
                <w:szCs w:val="20"/>
              </w:rPr>
              <w:t>de comunicación.</w:t>
            </w:r>
          </w:p>
        </w:tc>
      </w:tr>
      <w:tr w:rsidR="00EE7481" w:rsidRPr="00EE7481" w:rsidTr="00E35CA7">
        <w:trPr>
          <w:jc w:val="center"/>
        </w:trPr>
        <w:tc>
          <w:tcPr>
            <w:tcW w:w="704" w:type="dxa"/>
          </w:tcPr>
          <w:p w:rsidR="00EE7481" w:rsidRPr="00EE7481" w:rsidRDefault="00EE7481" w:rsidP="00EE74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49" w:type="dxa"/>
          </w:tcPr>
          <w:p w:rsidR="00EE7481" w:rsidRDefault="00ED553F" w:rsidP="00ED55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Ligústica:</w:t>
            </w:r>
            <w:r w:rsidRPr="00ED553F">
              <w:rPr>
                <w:rFonts w:asciiTheme="minorHAnsi" w:hAnsiTheme="minorHAnsi" w:cs="ArialMT"/>
                <w:sz w:val="20"/>
                <w:szCs w:val="20"/>
              </w:rPr>
              <w:t xml:space="preserve"> lenguaje. lengua, habla, </w:t>
            </w:r>
          </w:p>
          <w:p w:rsidR="00ED553F" w:rsidRDefault="00ED553F" w:rsidP="00ED55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Las var</w:t>
            </w:r>
            <w:r w:rsidR="002E3B57">
              <w:rPr>
                <w:rFonts w:asciiTheme="minorHAnsi" w:hAnsiTheme="minorHAnsi" w:cs="ArialMT"/>
                <w:sz w:val="20"/>
                <w:szCs w:val="20"/>
              </w:rPr>
              <w:t>i</w:t>
            </w:r>
            <w:r>
              <w:rPr>
                <w:rFonts w:asciiTheme="minorHAnsi" w:hAnsiTheme="minorHAnsi" w:cs="ArialMT"/>
                <w:sz w:val="20"/>
                <w:szCs w:val="20"/>
              </w:rPr>
              <w:t xml:space="preserve">aciones del lenguaje: dialecto, sociolecto </w:t>
            </w:r>
            <w:proofErr w:type="gramStart"/>
            <w:r>
              <w:rPr>
                <w:rFonts w:asciiTheme="minorHAnsi" w:hAnsiTheme="minorHAnsi" w:cs="ArialMT"/>
                <w:sz w:val="20"/>
                <w:szCs w:val="20"/>
              </w:rPr>
              <w:t>y</w:t>
            </w:r>
            <w:proofErr w:type="gramEnd"/>
            <w:r w:rsidRPr="00ED553F">
              <w:rPr>
                <w:rFonts w:asciiTheme="minorHAnsi" w:hAnsiTheme="minorHAnsi" w:cs="ArialMT"/>
                <w:sz w:val="20"/>
                <w:szCs w:val="20"/>
              </w:rPr>
              <w:t xml:space="preserve"> </w:t>
            </w:r>
            <w:proofErr w:type="spellStart"/>
            <w:r w:rsidRPr="00ED553F">
              <w:rPr>
                <w:rFonts w:asciiTheme="minorHAnsi" w:hAnsiTheme="minorHAnsi" w:cs="ArialMT"/>
                <w:sz w:val="20"/>
                <w:szCs w:val="20"/>
              </w:rPr>
              <w:t>interlecto</w:t>
            </w:r>
            <w:proofErr w:type="spellEnd"/>
            <w:r w:rsidR="0085111E">
              <w:rPr>
                <w:rFonts w:asciiTheme="minorHAnsi" w:hAnsiTheme="minorHAnsi" w:cs="ArialMT"/>
                <w:sz w:val="20"/>
                <w:szCs w:val="20"/>
              </w:rPr>
              <w:t>.</w:t>
            </w:r>
          </w:p>
          <w:p w:rsidR="0085111E" w:rsidRPr="000E21DE" w:rsidRDefault="0085111E" w:rsidP="0085111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0E21DE">
              <w:rPr>
                <w:rFonts w:asciiTheme="minorHAnsi" w:hAnsiTheme="minorHAnsi" w:cs="ArialMT"/>
                <w:sz w:val="20"/>
                <w:szCs w:val="20"/>
              </w:rPr>
              <w:t>La unidad y diversidad lingüística en el Perú .Lenguas amerindias y lenguas no amerindias.</w:t>
            </w:r>
          </w:p>
          <w:p w:rsidR="00DB5CF6" w:rsidRPr="00EE7481" w:rsidRDefault="00DB5CF6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solicitud</w:t>
            </w:r>
          </w:p>
        </w:tc>
        <w:tc>
          <w:tcPr>
            <w:tcW w:w="5387" w:type="dxa"/>
          </w:tcPr>
          <w:p w:rsidR="0085111E" w:rsidRDefault="00AA02BF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Entiende conceptos lingüísticos.</w:t>
            </w:r>
          </w:p>
          <w:p w:rsidR="00AA02BF" w:rsidRDefault="00AA02BF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Expresa sus ideas sobre las variaciones lingüísticas e interpreta ejemplos.</w:t>
            </w:r>
          </w:p>
          <w:p w:rsidR="00AA02BF" w:rsidRDefault="00E35CA7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Valora la diversidad multilingüe en el Perú.</w:t>
            </w:r>
          </w:p>
          <w:p w:rsidR="00E35CA7" w:rsidRDefault="00E35CA7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Entiende las partes de la solicitud</w:t>
            </w:r>
          </w:p>
          <w:p w:rsidR="00E35CA7" w:rsidRPr="00EE7481" w:rsidRDefault="00E35CA7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Elabora correctamente la solicitud</w:t>
            </w:r>
          </w:p>
        </w:tc>
      </w:tr>
      <w:tr w:rsidR="00EE7481" w:rsidRPr="00EE7481" w:rsidTr="00E35CA7">
        <w:trPr>
          <w:jc w:val="center"/>
        </w:trPr>
        <w:tc>
          <w:tcPr>
            <w:tcW w:w="704" w:type="dxa"/>
          </w:tcPr>
          <w:p w:rsidR="00EE7481" w:rsidRPr="00EE7481" w:rsidRDefault="00EE7481" w:rsidP="00EE74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9" w:type="dxa"/>
          </w:tcPr>
          <w:p w:rsidR="00EE7481" w:rsidRDefault="00ED553F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La morfología y la formación de palabras </w:t>
            </w:r>
          </w:p>
          <w:p w:rsidR="00DB5CF6" w:rsidRPr="00EE7481" w:rsidRDefault="00ED553F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oficio</w:t>
            </w:r>
          </w:p>
        </w:tc>
        <w:tc>
          <w:tcPr>
            <w:tcW w:w="5387" w:type="dxa"/>
          </w:tcPr>
          <w:p w:rsidR="00EE7481" w:rsidRDefault="00E35CA7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Infiere conceptos sobre morfología.</w:t>
            </w:r>
          </w:p>
          <w:p w:rsidR="00E35CA7" w:rsidRDefault="00E35CA7" w:rsidP="00EE74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Establece estructuras para</w:t>
            </w:r>
            <w:r w:rsidR="008A3E3B">
              <w:rPr>
                <w:rFonts w:asciiTheme="minorHAnsi" w:hAnsiTheme="minorHAnsi" w:cs="ArialMT"/>
                <w:sz w:val="20"/>
                <w:szCs w:val="20"/>
              </w:rPr>
              <w:t xml:space="preserve"> la formación de palabras</w:t>
            </w:r>
          </w:p>
          <w:p w:rsidR="008A3E3B" w:rsidRDefault="008A3E3B" w:rsidP="008A3E3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Entiende las partes del oficio.</w:t>
            </w:r>
          </w:p>
          <w:p w:rsidR="008A3E3B" w:rsidRPr="00EE7481" w:rsidRDefault="008A3E3B" w:rsidP="008A3E3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Elabora correctamente el oficio</w:t>
            </w:r>
          </w:p>
        </w:tc>
      </w:tr>
      <w:tr w:rsidR="00EE7481" w:rsidRPr="00EE7481" w:rsidTr="00E35CA7">
        <w:trPr>
          <w:jc w:val="center"/>
        </w:trPr>
        <w:tc>
          <w:tcPr>
            <w:tcW w:w="704" w:type="dxa"/>
          </w:tcPr>
          <w:p w:rsidR="00EE7481" w:rsidRPr="00EE7481" w:rsidRDefault="00EE7481" w:rsidP="00EE74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49" w:type="dxa"/>
          </w:tcPr>
          <w:p w:rsidR="00DB5CF6" w:rsidRDefault="0043068F" w:rsidP="0032283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modulo</w:t>
            </w:r>
          </w:p>
          <w:p w:rsidR="00546BE7" w:rsidRDefault="00546BE7" w:rsidP="0032283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lectura</w:t>
            </w:r>
          </w:p>
          <w:p w:rsidR="00546BE7" w:rsidRPr="00322833" w:rsidRDefault="00546BE7" w:rsidP="0032283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Exposición de trabajos</w:t>
            </w:r>
          </w:p>
        </w:tc>
        <w:tc>
          <w:tcPr>
            <w:tcW w:w="5387" w:type="dxa"/>
          </w:tcPr>
          <w:p w:rsidR="00EE7481" w:rsidRDefault="0043068F" w:rsidP="0043068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 w:rsidRPr="0043068F">
              <w:rPr>
                <w:rFonts w:asciiTheme="minorHAnsi" w:hAnsiTheme="minorHAnsi" w:cs="ArialMT"/>
                <w:sz w:val="20"/>
                <w:szCs w:val="20"/>
              </w:rPr>
              <w:t>Resuelve el examen parcial.</w:t>
            </w:r>
          </w:p>
          <w:p w:rsidR="00546BE7" w:rsidRDefault="00546BE7" w:rsidP="0043068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Interpreta textual e inferencialmente la obra Doctor Jekyll y </w:t>
            </w:r>
            <w:proofErr w:type="spellStart"/>
            <w:r>
              <w:rPr>
                <w:rFonts w:asciiTheme="minorHAnsi" w:hAnsiTheme="minorHAnsi" w:cs="ArialMT"/>
                <w:sz w:val="20"/>
                <w:szCs w:val="20"/>
              </w:rPr>
              <w:t>mister</w:t>
            </w:r>
            <w:proofErr w:type="spellEnd"/>
            <w:r>
              <w:rPr>
                <w:rFonts w:asciiTheme="minorHAnsi" w:hAnsiTheme="minorHAnsi" w:cs="ArialMT"/>
                <w:sz w:val="20"/>
                <w:szCs w:val="20"/>
              </w:rPr>
              <w:t xml:space="preserve"> Hyde.</w:t>
            </w:r>
          </w:p>
          <w:p w:rsidR="00546BE7" w:rsidRPr="00EE7481" w:rsidRDefault="00546BE7" w:rsidP="0043068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Expresa de manera coherente sus ideas sobre el tema de exposición.</w:t>
            </w:r>
          </w:p>
        </w:tc>
      </w:tr>
      <w:tr w:rsidR="00EE7481" w:rsidRPr="00EE7481" w:rsidTr="00E35CA7">
        <w:trPr>
          <w:jc w:val="center"/>
        </w:trPr>
        <w:tc>
          <w:tcPr>
            <w:tcW w:w="9640" w:type="dxa"/>
            <w:gridSpan w:val="3"/>
          </w:tcPr>
          <w:p w:rsidR="00EE7481" w:rsidRPr="00DB5CF6" w:rsidRDefault="00EE7481" w:rsidP="00EE748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ACTITUDINAL</w:t>
            </w:r>
          </w:p>
          <w:p w:rsidR="00EE7481" w:rsidRPr="00EE7481" w:rsidRDefault="00EE7481" w:rsidP="00EE74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7481">
              <w:rPr>
                <w:rFonts w:asciiTheme="minorHAnsi" w:hAnsiTheme="minorHAnsi"/>
                <w:sz w:val="20"/>
                <w:szCs w:val="20"/>
              </w:rPr>
              <w:t>Valora la importancia del proceso de comunicación.</w:t>
            </w:r>
          </w:p>
        </w:tc>
      </w:tr>
    </w:tbl>
    <w:p w:rsidR="00EE7481" w:rsidRDefault="00EE7481" w:rsidP="00911950">
      <w:pPr>
        <w:rPr>
          <w:rFonts w:asciiTheme="minorHAnsi" w:hAnsiTheme="minorHAnsi"/>
          <w:sz w:val="20"/>
          <w:szCs w:val="20"/>
        </w:rPr>
      </w:pPr>
    </w:p>
    <w:p w:rsidR="0043068F" w:rsidRDefault="0043068F" w:rsidP="00911950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683"/>
        <w:gridCol w:w="3565"/>
        <w:gridCol w:w="5245"/>
      </w:tblGrid>
      <w:tr w:rsidR="00EE7481" w:rsidRPr="00EE7481" w:rsidTr="005806D5">
        <w:trPr>
          <w:jc w:val="center"/>
        </w:trPr>
        <w:tc>
          <w:tcPr>
            <w:tcW w:w="9493" w:type="dxa"/>
            <w:gridSpan w:val="3"/>
          </w:tcPr>
          <w:p w:rsidR="00143772" w:rsidRPr="00DB5CF6" w:rsidRDefault="00143772" w:rsidP="001437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UNIDAD DE APRENDIZAJE II</w:t>
            </w:r>
          </w:p>
          <w:p w:rsidR="00EE7481" w:rsidRPr="00DB5CF6" w:rsidRDefault="00143772" w:rsidP="001437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EXPRESIÓN ORAL: TÉCNICAS BÁSICAS DE EXPRESIÓN ORAL</w:t>
            </w:r>
          </w:p>
        </w:tc>
      </w:tr>
      <w:tr w:rsidR="00EE7481" w:rsidRPr="00EE7481" w:rsidTr="005806D5">
        <w:trPr>
          <w:jc w:val="center"/>
        </w:trPr>
        <w:tc>
          <w:tcPr>
            <w:tcW w:w="9493" w:type="dxa"/>
            <w:gridSpan w:val="3"/>
          </w:tcPr>
          <w:p w:rsidR="00143772" w:rsidRPr="00DB5CF6" w:rsidRDefault="00143772" w:rsidP="001437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CAPACIDAD</w:t>
            </w:r>
          </w:p>
          <w:p w:rsidR="00EE7481" w:rsidRPr="00EE7481" w:rsidRDefault="00143772" w:rsidP="001437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3772">
              <w:rPr>
                <w:rFonts w:asciiTheme="minorHAnsi" w:hAnsiTheme="minorHAnsi"/>
                <w:sz w:val="20"/>
                <w:szCs w:val="20"/>
              </w:rPr>
              <w:t>Utiliza técnicas básicas de expresión oral en la comunicación de sus ideas valorando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43772">
              <w:rPr>
                <w:rFonts w:asciiTheme="minorHAnsi" w:hAnsiTheme="minorHAnsi"/>
                <w:sz w:val="20"/>
                <w:szCs w:val="20"/>
              </w:rPr>
              <w:t>su importancia en la formación profesional.</w:t>
            </w:r>
          </w:p>
        </w:tc>
      </w:tr>
      <w:tr w:rsidR="00143772" w:rsidRPr="00DB5CF6" w:rsidTr="00713D97">
        <w:trPr>
          <w:jc w:val="center"/>
        </w:trPr>
        <w:tc>
          <w:tcPr>
            <w:tcW w:w="683" w:type="dxa"/>
          </w:tcPr>
          <w:p w:rsidR="00143772" w:rsidRPr="00DB5CF6" w:rsidRDefault="00143772" w:rsidP="000E21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SEM</w:t>
            </w:r>
          </w:p>
        </w:tc>
        <w:tc>
          <w:tcPr>
            <w:tcW w:w="3565" w:type="dxa"/>
          </w:tcPr>
          <w:p w:rsidR="00143772" w:rsidRPr="00DB5CF6" w:rsidRDefault="00143772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CONCEPTUAL</w:t>
            </w:r>
          </w:p>
        </w:tc>
        <w:tc>
          <w:tcPr>
            <w:tcW w:w="5245" w:type="dxa"/>
          </w:tcPr>
          <w:p w:rsidR="00143772" w:rsidRPr="00DB5CF6" w:rsidRDefault="00143772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PROCEDIMENTAL</w:t>
            </w:r>
          </w:p>
        </w:tc>
      </w:tr>
      <w:tr w:rsidR="00EE7481" w:rsidRPr="00EE7481" w:rsidTr="00713D97">
        <w:trPr>
          <w:jc w:val="center"/>
        </w:trPr>
        <w:tc>
          <w:tcPr>
            <w:tcW w:w="683" w:type="dxa"/>
          </w:tcPr>
          <w:p w:rsidR="00EE7481" w:rsidRPr="00EE7481" w:rsidRDefault="000E21DE" w:rsidP="003E6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565" w:type="dxa"/>
          </w:tcPr>
          <w:p w:rsidR="00322833" w:rsidRPr="00322833" w:rsidRDefault="00077A95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Los prefijos, sufijos y raíces griegas y latinas </w:t>
            </w:r>
          </w:p>
          <w:p w:rsidR="00EE7481" w:rsidRPr="00EE7481" w:rsidRDefault="00077A95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carta poder</w:t>
            </w:r>
          </w:p>
        </w:tc>
        <w:tc>
          <w:tcPr>
            <w:tcW w:w="5245" w:type="dxa"/>
          </w:tcPr>
          <w:p w:rsidR="00322833" w:rsidRPr="00EE7481" w:rsidRDefault="006A4B36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Entiende y diferencia los prefijos, sufijos, raíces griegas y latinas.</w:t>
            </w:r>
          </w:p>
          <w:p w:rsidR="006A4B36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Entiende las partes de la carta poder.</w:t>
            </w:r>
          </w:p>
          <w:p w:rsidR="00EE7481" w:rsidRPr="00EE7481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Elabora correctamente la carta poder.</w:t>
            </w:r>
          </w:p>
        </w:tc>
      </w:tr>
      <w:tr w:rsidR="00EE7481" w:rsidRPr="00EE7481" w:rsidTr="00713D97">
        <w:trPr>
          <w:jc w:val="center"/>
        </w:trPr>
        <w:tc>
          <w:tcPr>
            <w:tcW w:w="683" w:type="dxa"/>
          </w:tcPr>
          <w:p w:rsidR="00EE7481" w:rsidRPr="00EE7481" w:rsidRDefault="000E21DE" w:rsidP="003E6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565" w:type="dxa"/>
          </w:tcPr>
          <w:p w:rsidR="00EE7481" w:rsidRPr="00713D97" w:rsidRDefault="00BB0FA1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>Tildación general. Diferencia entre acento y tilde. tildación de palabras compuestas, tildación diagráfica, tildación enfática.</w:t>
            </w:r>
            <w:r w:rsidR="00077A95" w:rsidRPr="007456FD">
              <w:rPr>
                <w:rFonts w:asciiTheme="minorHAnsi" w:hAnsiTheme="minorHAnsi" w:cs="ArialMT"/>
                <w:sz w:val="20"/>
                <w:szCs w:val="20"/>
              </w:rPr>
              <w:t xml:space="preserve"> Elementos suprasegmentales: el acento prosódico y ortográfico. </w:t>
            </w:r>
          </w:p>
        </w:tc>
        <w:tc>
          <w:tcPr>
            <w:tcW w:w="5245" w:type="dxa"/>
          </w:tcPr>
          <w:p w:rsidR="00BB0FA1" w:rsidRDefault="00713D97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Reconoce los conceptos de tildación y sus clasificaciones.</w:t>
            </w:r>
          </w:p>
          <w:p w:rsidR="00713D97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Emplea correctamente la tildación.</w:t>
            </w:r>
          </w:p>
          <w:p w:rsidR="00713D97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Establece la estructuración silábica.</w:t>
            </w:r>
          </w:p>
          <w:p w:rsidR="00713D97" w:rsidRPr="00EE7481" w:rsidRDefault="00713D97" w:rsidP="00713D9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</w:p>
        </w:tc>
      </w:tr>
      <w:tr w:rsidR="00EE7481" w:rsidRPr="00EE7481" w:rsidTr="00713D97">
        <w:trPr>
          <w:jc w:val="center"/>
        </w:trPr>
        <w:tc>
          <w:tcPr>
            <w:tcW w:w="683" w:type="dxa"/>
          </w:tcPr>
          <w:p w:rsidR="00EE7481" w:rsidRPr="00EE7481" w:rsidRDefault="000E21DE" w:rsidP="003E67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565" w:type="dxa"/>
          </w:tcPr>
          <w:p w:rsidR="00077A95" w:rsidRDefault="004D23AC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812E10">
              <w:rPr>
                <w:rFonts w:asciiTheme="minorHAnsi" w:hAnsiTheme="minorHAnsi" w:cs="ArialMT"/>
                <w:sz w:val="20"/>
                <w:szCs w:val="20"/>
              </w:rPr>
              <w:t xml:space="preserve">Vicios lingüísticos: Solecismo, discordancia, anfibología, anacoluto, dequeísmo, laísmo, leísmo, </w:t>
            </w:r>
            <w:proofErr w:type="spellStart"/>
            <w:r w:rsidRPr="00812E10">
              <w:rPr>
                <w:rFonts w:asciiTheme="minorHAnsi" w:hAnsiTheme="minorHAnsi" w:cs="ArialMT"/>
                <w:sz w:val="20"/>
                <w:szCs w:val="20"/>
              </w:rPr>
              <w:t>etc</w:t>
            </w:r>
            <w:proofErr w:type="spellEnd"/>
          </w:p>
          <w:p w:rsidR="004D23AC" w:rsidRPr="0043068F" w:rsidRDefault="004D23AC" w:rsidP="00BB0FA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informe</w:t>
            </w:r>
          </w:p>
        </w:tc>
        <w:tc>
          <w:tcPr>
            <w:tcW w:w="5245" w:type="dxa"/>
          </w:tcPr>
          <w:p w:rsidR="007456FD" w:rsidRDefault="00713D97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Reconoce y ejemplifica los vicios lingüísticos y las muletillas.</w:t>
            </w:r>
          </w:p>
          <w:p w:rsidR="00713D97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Entiende las partes del informe.</w:t>
            </w:r>
          </w:p>
          <w:p w:rsidR="00713D97" w:rsidRPr="00077A95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Redacta correctamente un informe.</w:t>
            </w:r>
          </w:p>
        </w:tc>
      </w:tr>
      <w:tr w:rsidR="00077A95" w:rsidRPr="00EE7481" w:rsidTr="00713D97">
        <w:trPr>
          <w:jc w:val="center"/>
        </w:trPr>
        <w:tc>
          <w:tcPr>
            <w:tcW w:w="683" w:type="dxa"/>
          </w:tcPr>
          <w:p w:rsidR="00077A95" w:rsidRPr="00EE7481" w:rsidRDefault="00077A95" w:rsidP="00077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565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modulo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lectura</w:t>
            </w:r>
          </w:p>
          <w:p w:rsidR="00077A95" w:rsidRPr="00322833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Exposición de trabajos</w:t>
            </w:r>
          </w:p>
        </w:tc>
        <w:tc>
          <w:tcPr>
            <w:tcW w:w="5245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 w:rsidRPr="0043068F">
              <w:rPr>
                <w:rFonts w:asciiTheme="minorHAnsi" w:hAnsiTheme="minorHAnsi" w:cs="ArialMT"/>
                <w:sz w:val="20"/>
                <w:szCs w:val="20"/>
              </w:rPr>
              <w:t>Resuelve el examen parcial.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Interpreta textual e inferencialmente la obra El viejo y el mar.</w:t>
            </w:r>
          </w:p>
          <w:p w:rsidR="00077A95" w:rsidRPr="00EE7481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Expresa de manera coherente sus ideas sobre el tema de exposición.</w:t>
            </w:r>
          </w:p>
        </w:tc>
      </w:tr>
      <w:tr w:rsidR="00EE7481" w:rsidRPr="00EE7481" w:rsidTr="005806D5">
        <w:trPr>
          <w:jc w:val="center"/>
        </w:trPr>
        <w:tc>
          <w:tcPr>
            <w:tcW w:w="9493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ACTITUDINAL</w:t>
            </w:r>
          </w:p>
          <w:p w:rsidR="00EE7481" w:rsidRPr="00EE7481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Desarrolla con libertad su creatividad, respetando a su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 compañeros y los puntos de </w:t>
            </w:r>
            <w:r w:rsidRPr="00DB5CF6">
              <w:rPr>
                <w:rFonts w:asciiTheme="minorHAnsi" w:hAnsiTheme="minorHAnsi"/>
                <w:sz w:val="20"/>
                <w:szCs w:val="20"/>
              </w:rPr>
              <w:t>vista de ellos.</w:t>
            </w:r>
          </w:p>
        </w:tc>
      </w:tr>
    </w:tbl>
    <w:p w:rsidR="00EE7481" w:rsidRDefault="00EE7481" w:rsidP="00911950">
      <w:pPr>
        <w:rPr>
          <w:rFonts w:asciiTheme="minorHAnsi" w:hAnsiTheme="minorHAnsi"/>
          <w:sz w:val="20"/>
          <w:szCs w:val="20"/>
        </w:rPr>
      </w:pPr>
    </w:p>
    <w:p w:rsidR="0043068F" w:rsidRDefault="0043068F" w:rsidP="00911950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5103"/>
      </w:tblGrid>
      <w:tr w:rsidR="00DB5CF6" w:rsidRPr="00EE7481" w:rsidTr="005806D5">
        <w:trPr>
          <w:jc w:val="center"/>
        </w:trPr>
        <w:tc>
          <w:tcPr>
            <w:tcW w:w="9493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UNIDAD DE APRENDIZAJE III</w:t>
            </w:r>
          </w:p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EL ACTO DE LEER: TÉCNICAS BÁSICAS DE LECTURA DEL TEXTO IMPRESO</w:t>
            </w:r>
          </w:p>
        </w:tc>
      </w:tr>
      <w:tr w:rsidR="00DB5CF6" w:rsidRPr="00EE7481" w:rsidTr="005806D5">
        <w:trPr>
          <w:jc w:val="center"/>
        </w:trPr>
        <w:tc>
          <w:tcPr>
            <w:tcW w:w="9493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CAPACIDAD</w:t>
            </w:r>
          </w:p>
          <w:p w:rsidR="00DB5CF6" w:rsidRPr="00EE7481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Aplica técnicas básicas de lectura del tex</w:t>
            </w:r>
            <w:r>
              <w:rPr>
                <w:rFonts w:asciiTheme="minorHAnsi" w:hAnsiTheme="minorHAnsi"/>
                <w:sz w:val="20"/>
                <w:szCs w:val="20"/>
              </w:rPr>
              <w:t>to impreso de manera eficiente.</w:t>
            </w:r>
          </w:p>
        </w:tc>
      </w:tr>
      <w:tr w:rsidR="00DB5CF6" w:rsidRPr="00DB5CF6" w:rsidTr="005806D5">
        <w:trPr>
          <w:jc w:val="center"/>
        </w:trPr>
        <w:tc>
          <w:tcPr>
            <w:tcW w:w="704" w:type="dxa"/>
          </w:tcPr>
          <w:p w:rsidR="00DB5CF6" w:rsidRPr="00DB5CF6" w:rsidRDefault="00DB5CF6" w:rsidP="000E21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SEM</w:t>
            </w:r>
          </w:p>
        </w:tc>
        <w:tc>
          <w:tcPr>
            <w:tcW w:w="3686" w:type="dxa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CONCEPTUAL</w:t>
            </w:r>
          </w:p>
        </w:tc>
        <w:tc>
          <w:tcPr>
            <w:tcW w:w="5103" w:type="dxa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PROCEDIMENTAL</w:t>
            </w:r>
          </w:p>
        </w:tc>
      </w:tr>
      <w:tr w:rsidR="00DB5CF6" w:rsidRPr="00EE7481" w:rsidTr="005806D5">
        <w:trPr>
          <w:jc w:val="center"/>
        </w:trPr>
        <w:tc>
          <w:tcPr>
            <w:tcW w:w="704" w:type="dxa"/>
          </w:tcPr>
          <w:p w:rsidR="00DB5CF6" w:rsidRPr="00EE7481" w:rsidRDefault="000E21DE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DB5CF6" w:rsidRDefault="00BD29F1" w:rsidP="00717F9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Uso correcto de los signos de puntuación.</w:t>
            </w:r>
          </w:p>
          <w:p w:rsidR="00F50773" w:rsidRPr="00EE7481" w:rsidRDefault="00F50773" w:rsidP="00717F9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acta</w:t>
            </w:r>
          </w:p>
        </w:tc>
        <w:tc>
          <w:tcPr>
            <w:tcW w:w="5103" w:type="dxa"/>
          </w:tcPr>
          <w:p w:rsidR="00713D97" w:rsidRDefault="00713D97" w:rsidP="009D19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Reconoce el uso de los signos de puntuación</w:t>
            </w:r>
          </w:p>
          <w:p w:rsidR="00DB5CF6" w:rsidRDefault="0030058F" w:rsidP="009D19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Usa </w:t>
            </w:r>
            <w:r w:rsidR="00713D97">
              <w:rPr>
                <w:rFonts w:asciiTheme="minorHAnsi" w:hAnsiTheme="minorHAnsi" w:cs="ArialMT"/>
                <w:sz w:val="20"/>
                <w:szCs w:val="20"/>
              </w:rPr>
              <w:t>correctamente los signos de puntuación.</w:t>
            </w:r>
          </w:p>
          <w:p w:rsidR="00713D97" w:rsidRDefault="00713D97" w:rsidP="009D19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Reconoce las partes del acta</w:t>
            </w:r>
          </w:p>
          <w:p w:rsidR="00713D97" w:rsidRPr="00EE7481" w:rsidRDefault="00713D97" w:rsidP="009D194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Redacta correcta me el acta</w:t>
            </w:r>
          </w:p>
        </w:tc>
      </w:tr>
      <w:tr w:rsidR="00DB5CF6" w:rsidRPr="00EE7481" w:rsidTr="005806D5">
        <w:trPr>
          <w:jc w:val="center"/>
        </w:trPr>
        <w:tc>
          <w:tcPr>
            <w:tcW w:w="704" w:type="dxa"/>
          </w:tcPr>
          <w:p w:rsidR="00DB5CF6" w:rsidRPr="00EE7481" w:rsidRDefault="000E21DE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B5CF6" w:rsidRDefault="00F50773" w:rsidP="00717F9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sustantivo y sus conceptos morfológicos, sintácticos y semánticos.</w:t>
            </w:r>
          </w:p>
          <w:p w:rsidR="00F50773" w:rsidRDefault="00F50773" w:rsidP="00717F9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sustantivo.</w:t>
            </w:r>
          </w:p>
          <w:p w:rsidR="00F50773" w:rsidRDefault="00F50773" w:rsidP="00F5077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artículo y sus conceptos morfológicos, sintácticos y semánticos.</w:t>
            </w:r>
          </w:p>
          <w:p w:rsidR="00F50773" w:rsidRDefault="00F50773" w:rsidP="00F5077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artículos.</w:t>
            </w:r>
          </w:p>
          <w:p w:rsidR="00F50773" w:rsidRDefault="00F50773" w:rsidP="00F5077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lastRenderedPageBreak/>
              <w:t>El adjetivo y sus conceptos morfológicos, sintácticos y semánticos.</w:t>
            </w:r>
          </w:p>
          <w:p w:rsidR="00F50773" w:rsidRPr="00EE7481" w:rsidRDefault="00F50773" w:rsidP="00F5077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adjetivos.</w:t>
            </w:r>
          </w:p>
        </w:tc>
        <w:tc>
          <w:tcPr>
            <w:tcW w:w="5103" w:type="dxa"/>
          </w:tcPr>
          <w:p w:rsidR="00DB5CF6" w:rsidRDefault="00713D97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lastRenderedPageBreak/>
              <w:t>Establece conceptos sobre la categoría gramaticales</w:t>
            </w:r>
          </w:p>
          <w:p w:rsidR="00713D97" w:rsidRPr="00EE7481" w:rsidRDefault="00713D97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Reconoce las clases y funciones </w:t>
            </w:r>
          </w:p>
        </w:tc>
      </w:tr>
      <w:tr w:rsidR="00DB5CF6" w:rsidRPr="00EE7481" w:rsidTr="005806D5">
        <w:trPr>
          <w:jc w:val="center"/>
        </w:trPr>
        <w:tc>
          <w:tcPr>
            <w:tcW w:w="704" w:type="dxa"/>
          </w:tcPr>
          <w:p w:rsidR="00DB5CF6" w:rsidRPr="00EE7481" w:rsidRDefault="000E21DE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verbo y sus conceptos morfológicos, sintácticos y semánticos.</w:t>
            </w:r>
          </w:p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verbo.</w:t>
            </w:r>
          </w:p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adverbio y sus conceptos morfológicos, sintácticos y semánticos.</w:t>
            </w:r>
          </w:p>
          <w:p w:rsidR="00DB5CF6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adverbio.</w:t>
            </w:r>
          </w:p>
          <w:p w:rsidR="00863E44" w:rsidRP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circular</w:t>
            </w:r>
          </w:p>
        </w:tc>
        <w:tc>
          <w:tcPr>
            <w:tcW w:w="5103" w:type="dxa"/>
          </w:tcPr>
          <w:p w:rsidR="00713D97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Establece conceptos sobre la categoría gramaticales</w:t>
            </w:r>
          </w:p>
          <w:p w:rsidR="00DB5CF6" w:rsidRPr="00EE7481" w:rsidRDefault="00713D97" w:rsidP="00713D97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Reconoce las clases y funciones </w:t>
            </w:r>
          </w:p>
        </w:tc>
      </w:tr>
      <w:tr w:rsidR="00077A95" w:rsidRPr="00EE7481" w:rsidTr="005806D5">
        <w:trPr>
          <w:jc w:val="center"/>
        </w:trPr>
        <w:tc>
          <w:tcPr>
            <w:tcW w:w="704" w:type="dxa"/>
          </w:tcPr>
          <w:p w:rsidR="00077A95" w:rsidRPr="00EE7481" w:rsidRDefault="00077A95" w:rsidP="00077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modulo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lectura</w:t>
            </w:r>
          </w:p>
          <w:p w:rsidR="00077A95" w:rsidRPr="00322833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Exposición de trabajos</w:t>
            </w:r>
          </w:p>
        </w:tc>
        <w:tc>
          <w:tcPr>
            <w:tcW w:w="5103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 w:rsidRPr="0043068F">
              <w:rPr>
                <w:rFonts w:asciiTheme="minorHAnsi" w:hAnsiTheme="minorHAnsi" w:cs="ArialMT"/>
                <w:sz w:val="20"/>
                <w:szCs w:val="20"/>
              </w:rPr>
              <w:t>Resuelve el examen parcial.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Interpreta textual e inferencialmente la obra La metamorfosis</w:t>
            </w:r>
          </w:p>
          <w:p w:rsidR="00077A95" w:rsidRPr="00EE7481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Expresa de manera coherente sus ideas sobre el tema de exposición.</w:t>
            </w:r>
          </w:p>
        </w:tc>
      </w:tr>
      <w:tr w:rsidR="00DB5CF6" w:rsidRPr="00EE7481" w:rsidTr="005806D5">
        <w:trPr>
          <w:jc w:val="center"/>
        </w:trPr>
        <w:tc>
          <w:tcPr>
            <w:tcW w:w="9493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ACTITUDINAL</w:t>
            </w:r>
          </w:p>
          <w:p w:rsidR="00DB5CF6" w:rsidRPr="00EE7481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Demuestra interés por escuchar y lee reflexivamente los mensajes provenientes de los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5CF6">
              <w:rPr>
                <w:rFonts w:asciiTheme="minorHAnsi" w:hAnsiTheme="minorHAnsi"/>
                <w:sz w:val="20"/>
                <w:szCs w:val="20"/>
              </w:rPr>
              <w:t>textos leídos.</w:t>
            </w:r>
          </w:p>
        </w:tc>
      </w:tr>
    </w:tbl>
    <w:p w:rsidR="00DB5CF6" w:rsidRDefault="00DB5CF6" w:rsidP="00911950">
      <w:pPr>
        <w:rPr>
          <w:rFonts w:asciiTheme="minorHAnsi" w:hAnsiTheme="minorHAnsi"/>
          <w:sz w:val="20"/>
          <w:szCs w:val="20"/>
        </w:rPr>
      </w:pPr>
    </w:p>
    <w:p w:rsidR="00DB5CF6" w:rsidRDefault="00DB5CF6" w:rsidP="00911950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683"/>
        <w:gridCol w:w="3848"/>
        <w:gridCol w:w="5245"/>
      </w:tblGrid>
      <w:tr w:rsidR="00DB5CF6" w:rsidRPr="00EE7481" w:rsidTr="006A4B36">
        <w:trPr>
          <w:jc w:val="center"/>
        </w:trPr>
        <w:tc>
          <w:tcPr>
            <w:tcW w:w="9776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UNIDAD DE APRENDIZAJE IV</w:t>
            </w:r>
          </w:p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EXPRESIÓN ESCRITA: TÉCNICAS BÁSICAS DE COMUNICACIÓN ESCRITA</w:t>
            </w:r>
          </w:p>
        </w:tc>
      </w:tr>
      <w:tr w:rsidR="00DB5CF6" w:rsidRPr="00EE7481" w:rsidTr="006A4B36">
        <w:trPr>
          <w:jc w:val="center"/>
        </w:trPr>
        <w:tc>
          <w:tcPr>
            <w:tcW w:w="9776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CAPACIDAD</w:t>
            </w:r>
          </w:p>
          <w:p w:rsidR="00DB5CF6" w:rsidRPr="00EE7481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Redacta textos académicos de manera adecuada, respetando la normatividad de la lengua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5CF6">
              <w:rPr>
                <w:rFonts w:asciiTheme="minorHAnsi" w:hAnsiTheme="minorHAnsi"/>
                <w:sz w:val="20"/>
                <w:szCs w:val="20"/>
              </w:rPr>
              <w:t>española.</w:t>
            </w:r>
          </w:p>
        </w:tc>
      </w:tr>
      <w:tr w:rsidR="00DB5CF6" w:rsidRPr="00DB5CF6" w:rsidTr="006A4B36">
        <w:trPr>
          <w:jc w:val="center"/>
        </w:trPr>
        <w:tc>
          <w:tcPr>
            <w:tcW w:w="683" w:type="dxa"/>
          </w:tcPr>
          <w:p w:rsidR="00DB5CF6" w:rsidRPr="00DB5CF6" w:rsidRDefault="00DB5CF6" w:rsidP="00580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SEM</w:t>
            </w:r>
          </w:p>
        </w:tc>
        <w:tc>
          <w:tcPr>
            <w:tcW w:w="3848" w:type="dxa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CONCEPTUAL</w:t>
            </w:r>
          </w:p>
        </w:tc>
        <w:tc>
          <w:tcPr>
            <w:tcW w:w="5245" w:type="dxa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PROCEDIMENTAL</w:t>
            </w:r>
          </w:p>
        </w:tc>
      </w:tr>
      <w:tr w:rsidR="00DB5CF6" w:rsidRPr="00EE7481" w:rsidTr="006A4B36">
        <w:trPr>
          <w:jc w:val="center"/>
        </w:trPr>
        <w:tc>
          <w:tcPr>
            <w:tcW w:w="683" w:type="dxa"/>
          </w:tcPr>
          <w:p w:rsidR="00DB5CF6" w:rsidRPr="00EE7481" w:rsidRDefault="005806D5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848" w:type="dxa"/>
          </w:tcPr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preposición y sus conceptos morfológicos, sintácticos y semánticos.</w:t>
            </w:r>
          </w:p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preposición.</w:t>
            </w:r>
          </w:p>
          <w:p w:rsid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conjunción y sus conceptos morfológicos, sintácticos y semánticos.</w:t>
            </w:r>
          </w:p>
          <w:p w:rsidR="00DB5CF6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Clases de conjunción.</w:t>
            </w:r>
          </w:p>
          <w:p w:rsidR="00863E44" w:rsidRPr="00863E44" w:rsidRDefault="00863E44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El memorial</w:t>
            </w:r>
          </w:p>
        </w:tc>
        <w:tc>
          <w:tcPr>
            <w:tcW w:w="5245" w:type="dxa"/>
          </w:tcPr>
          <w:p w:rsidR="00FF1340" w:rsidRDefault="00FF1340" w:rsidP="00FF134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Establece conceptos sobre la categoría gramaticales</w:t>
            </w:r>
          </w:p>
          <w:p w:rsidR="000E21DE" w:rsidRPr="00EE7481" w:rsidRDefault="00FF1340" w:rsidP="00FF134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Reconoce las clases y funciones </w:t>
            </w:r>
            <w:r w:rsidR="000E21DE" w:rsidRPr="000E21DE">
              <w:rPr>
                <w:rFonts w:asciiTheme="minorHAnsi" w:hAnsiTheme="minorHAnsi" w:cs="ArialMT"/>
                <w:sz w:val="20"/>
                <w:szCs w:val="20"/>
              </w:rPr>
              <w:t>Realiza prácticas de ejercitación con los conectores lógicos. Formula enunciados usando los conectores.</w:t>
            </w:r>
          </w:p>
        </w:tc>
      </w:tr>
      <w:tr w:rsidR="00DB5CF6" w:rsidRPr="00EE7481" w:rsidTr="006A4B36">
        <w:trPr>
          <w:jc w:val="center"/>
        </w:trPr>
        <w:tc>
          <w:tcPr>
            <w:tcW w:w="683" w:type="dxa"/>
          </w:tcPr>
          <w:p w:rsidR="00DB5CF6" w:rsidRPr="00EE7481" w:rsidRDefault="005806D5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848" w:type="dxa"/>
          </w:tcPr>
          <w:p w:rsidR="00A71163" w:rsidRDefault="00A71163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sintaxis y el sintagma</w:t>
            </w:r>
          </w:p>
          <w:p w:rsidR="00DB5CF6" w:rsidRDefault="007256A1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La oración simple: estructura, construcción</w:t>
            </w:r>
            <w:r w:rsidR="004D23AC">
              <w:rPr>
                <w:rFonts w:asciiTheme="minorHAnsi" w:hAnsiTheme="minorHAnsi" w:cs="ArialMT"/>
                <w:sz w:val="20"/>
                <w:szCs w:val="20"/>
              </w:rPr>
              <w:t xml:space="preserve"> y funciones.</w:t>
            </w:r>
          </w:p>
          <w:p w:rsidR="004D23AC" w:rsidRPr="00863E44" w:rsidRDefault="004D23AC" w:rsidP="00863E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Estructura del sujeto y predicado</w:t>
            </w:r>
            <w:r w:rsidR="00863E44">
              <w:rPr>
                <w:rFonts w:asciiTheme="minorHAnsi" w:hAnsiTheme="minorHAnsi" w:cs="ArialMT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6A4B36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>
              <w:rPr>
                <w:rFonts w:asciiTheme="minorHAnsi" w:hAnsiTheme="minorHAnsi" w:cs="ArialMT"/>
                <w:sz w:val="20"/>
                <w:szCs w:val="20"/>
              </w:rPr>
              <w:t>la estructura oracional.</w:t>
            </w:r>
          </w:p>
          <w:p w:rsidR="006A4B36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>
              <w:rPr>
                <w:rFonts w:asciiTheme="minorHAnsi" w:hAnsiTheme="minorHAnsi" w:cs="ArialMT"/>
                <w:sz w:val="20"/>
                <w:szCs w:val="20"/>
              </w:rPr>
              <w:t>la estructura del sujeto.</w:t>
            </w:r>
          </w:p>
          <w:p w:rsidR="000E21DE" w:rsidRPr="000E21DE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>
              <w:rPr>
                <w:rFonts w:asciiTheme="minorHAnsi" w:hAnsiTheme="minorHAnsi" w:cs="ArialMT"/>
                <w:sz w:val="20"/>
                <w:szCs w:val="20"/>
              </w:rPr>
              <w:t>la estructura del predicado.</w:t>
            </w:r>
          </w:p>
        </w:tc>
      </w:tr>
      <w:tr w:rsidR="00DB5CF6" w:rsidRPr="00EE7481" w:rsidTr="006A4B36">
        <w:trPr>
          <w:jc w:val="center"/>
        </w:trPr>
        <w:tc>
          <w:tcPr>
            <w:tcW w:w="683" w:type="dxa"/>
          </w:tcPr>
          <w:p w:rsidR="00DB5CF6" w:rsidRPr="00EE7481" w:rsidRDefault="005806D5" w:rsidP="009D19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848" w:type="dxa"/>
          </w:tcPr>
          <w:p w:rsidR="00DB5CF6" w:rsidRDefault="00C30DBD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Construcción de oraciones compuestas.</w:t>
            </w:r>
          </w:p>
          <w:p w:rsidR="00C30DBD" w:rsidRDefault="00C30DBD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Estructura de la oración compuesta coordinante.</w:t>
            </w:r>
          </w:p>
          <w:p w:rsidR="00C30DBD" w:rsidRDefault="00C30DBD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Estructura de la oración compuesta subordinante.</w:t>
            </w:r>
          </w:p>
          <w:p w:rsidR="004D23AC" w:rsidRPr="00EE7481" w:rsidRDefault="004D23AC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Memorando</w:t>
            </w:r>
          </w:p>
        </w:tc>
        <w:tc>
          <w:tcPr>
            <w:tcW w:w="5245" w:type="dxa"/>
          </w:tcPr>
          <w:p w:rsidR="00DB5CF6" w:rsidRDefault="00BB0FA1" w:rsidP="000E21D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 w:rsidR="006A4B36">
              <w:rPr>
                <w:rFonts w:asciiTheme="minorHAnsi" w:hAnsiTheme="minorHAnsi" w:cs="ArialMT"/>
                <w:sz w:val="20"/>
                <w:szCs w:val="20"/>
              </w:rPr>
              <w:t>la estructura oracional.</w:t>
            </w:r>
          </w:p>
          <w:p w:rsidR="006A4B36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>
              <w:rPr>
                <w:rFonts w:asciiTheme="minorHAnsi" w:hAnsiTheme="minorHAnsi" w:cs="ArialMT"/>
                <w:sz w:val="20"/>
                <w:szCs w:val="20"/>
              </w:rPr>
              <w:t>la estructura oracional coordinante.</w:t>
            </w:r>
          </w:p>
          <w:p w:rsidR="006A4B36" w:rsidRPr="006A4B36" w:rsidRDefault="006A4B36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BB0FA1">
              <w:rPr>
                <w:rFonts w:asciiTheme="minorHAnsi" w:hAnsiTheme="minorHAnsi" w:cs="ArialMT"/>
                <w:sz w:val="20"/>
                <w:szCs w:val="20"/>
              </w:rPr>
              <w:t xml:space="preserve">Observa, analiza y diferencia </w:t>
            </w:r>
            <w:r>
              <w:rPr>
                <w:rFonts w:asciiTheme="minorHAnsi" w:hAnsiTheme="minorHAnsi" w:cs="ArialMT"/>
                <w:sz w:val="20"/>
                <w:szCs w:val="20"/>
              </w:rPr>
              <w:t>la estructura oracional subordinante.</w:t>
            </w:r>
          </w:p>
          <w:p w:rsidR="000E21DE" w:rsidRPr="000E21DE" w:rsidRDefault="000E21DE" w:rsidP="006A4B3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Theme="minorHAnsi" w:hAnsiTheme="minorHAnsi" w:cs="ArialMT"/>
                <w:sz w:val="20"/>
                <w:szCs w:val="20"/>
              </w:rPr>
            </w:pPr>
            <w:r w:rsidRPr="000E21DE">
              <w:rPr>
                <w:rFonts w:asciiTheme="minorHAnsi" w:hAnsiTheme="minorHAnsi" w:cs="ArialMT"/>
                <w:sz w:val="20"/>
                <w:szCs w:val="20"/>
              </w:rPr>
              <w:t xml:space="preserve">Redacta </w:t>
            </w:r>
            <w:r w:rsidR="006A4B36">
              <w:rPr>
                <w:rFonts w:asciiTheme="minorHAnsi" w:hAnsiTheme="minorHAnsi" w:cs="ArialMT"/>
                <w:sz w:val="20"/>
                <w:szCs w:val="20"/>
              </w:rPr>
              <w:t>correctamente un memorando</w:t>
            </w:r>
            <w:r w:rsidRPr="000E21DE">
              <w:rPr>
                <w:rFonts w:asciiTheme="minorHAnsi" w:hAnsiTheme="minorHAnsi" w:cs="ArialMT"/>
                <w:sz w:val="20"/>
                <w:szCs w:val="20"/>
              </w:rPr>
              <w:t>.</w:t>
            </w:r>
          </w:p>
        </w:tc>
      </w:tr>
      <w:tr w:rsidR="00077A95" w:rsidRPr="00EE7481" w:rsidTr="006A4B36">
        <w:trPr>
          <w:jc w:val="center"/>
        </w:trPr>
        <w:tc>
          <w:tcPr>
            <w:tcW w:w="683" w:type="dxa"/>
          </w:tcPr>
          <w:p w:rsidR="00077A95" w:rsidRPr="00EE7481" w:rsidRDefault="00077A95" w:rsidP="00077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848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modulo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Evaluación de lectura</w:t>
            </w:r>
          </w:p>
          <w:p w:rsidR="00077A95" w:rsidRPr="00322833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8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Exposición de trabajos</w:t>
            </w:r>
          </w:p>
        </w:tc>
        <w:tc>
          <w:tcPr>
            <w:tcW w:w="5245" w:type="dxa"/>
          </w:tcPr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 w:rsidRPr="0043068F">
              <w:rPr>
                <w:rFonts w:asciiTheme="minorHAnsi" w:hAnsiTheme="minorHAnsi" w:cs="ArialMT"/>
                <w:sz w:val="20"/>
                <w:szCs w:val="20"/>
              </w:rPr>
              <w:t>Resuelve el examen parcial.</w:t>
            </w:r>
          </w:p>
          <w:p w:rsidR="00077A95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Interpreta textual e inferencialmente la obra El túnel.</w:t>
            </w:r>
          </w:p>
          <w:p w:rsidR="00077A95" w:rsidRPr="00EE7481" w:rsidRDefault="00077A95" w:rsidP="00077A9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41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Expresa de manera coherente sus ideas sobre el tema de exposición.</w:t>
            </w:r>
          </w:p>
        </w:tc>
      </w:tr>
      <w:tr w:rsidR="00DB5CF6" w:rsidRPr="00EE7481" w:rsidTr="006A4B36">
        <w:trPr>
          <w:jc w:val="center"/>
        </w:trPr>
        <w:tc>
          <w:tcPr>
            <w:tcW w:w="9776" w:type="dxa"/>
            <w:gridSpan w:val="3"/>
          </w:tcPr>
          <w:p w:rsidR="00DB5CF6" w:rsidRPr="00DB5CF6" w:rsidRDefault="00DB5CF6" w:rsidP="00DB5C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CF6">
              <w:rPr>
                <w:rFonts w:asciiTheme="minorHAnsi" w:hAnsiTheme="minorHAnsi"/>
                <w:b/>
                <w:sz w:val="20"/>
                <w:szCs w:val="20"/>
              </w:rPr>
              <w:t>CONTENIDO ACTITUDINAL</w:t>
            </w:r>
          </w:p>
          <w:p w:rsidR="00DB5CF6" w:rsidRPr="00EE7481" w:rsidRDefault="00DB5CF6" w:rsidP="00DB5C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CF6">
              <w:rPr>
                <w:rFonts w:asciiTheme="minorHAnsi" w:hAnsiTheme="minorHAnsi"/>
                <w:sz w:val="20"/>
                <w:szCs w:val="20"/>
              </w:rPr>
              <w:t>Aprecia la importancia de la producción textual como factor determinante en su proceso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5CF6">
              <w:rPr>
                <w:rFonts w:asciiTheme="minorHAnsi" w:hAnsiTheme="minorHAnsi"/>
                <w:sz w:val="20"/>
                <w:szCs w:val="20"/>
              </w:rPr>
              <w:t>aprendizaje.</w:t>
            </w:r>
          </w:p>
        </w:tc>
      </w:tr>
    </w:tbl>
    <w:p w:rsidR="00DB5CF6" w:rsidRDefault="00DB5CF6" w:rsidP="00911950">
      <w:pPr>
        <w:rPr>
          <w:rFonts w:asciiTheme="minorHAnsi" w:hAnsiTheme="minorHAnsi"/>
          <w:sz w:val="20"/>
          <w:szCs w:val="20"/>
        </w:rPr>
      </w:pPr>
    </w:p>
    <w:p w:rsidR="00EE7481" w:rsidRDefault="00EE7481" w:rsidP="00EE7481">
      <w:pPr>
        <w:jc w:val="both"/>
        <w:rPr>
          <w:rFonts w:asciiTheme="minorHAnsi" w:hAnsiTheme="minorHAnsi"/>
          <w:sz w:val="20"/>
          <w:szCs w:val="20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VI. METODOLOGÍA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Teniendo en consideración que los métodos de enseñanza determinan el tipo de acto de los docentes y estudiantes en función de los objetivos y del contenido del proceso de instrucción, se aplicarán los siguientes métodos pedagógicos en la conducción de la asignatura: 1. Método expositivo. En forma restringida a fin de procurar la participación activa de los estudiantes. 2. Método de elaboración conjunta. Consistente en el planteamiento de problemas, formulación de interrogantes y construcción progresiva con el aporte de las respuestas de los estudiantes y los conocimientos del docente.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lastRenderedPageBreak/>
        <w:t>Asimismo, se emplearán los métodos de exposición problemática, el método basado en problemas y el método investigativo. De otro lado, se emplearán procedimientos inductivos, como la observación, la abstracción y la generalización. Igualmente, procedimientos deductivos, como la generalización, actividades de aplicación, y también, procedimientos analíticos y sintéticos (entre estos últimos: resumen, síntesis y definición).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VII. MEDIOS Y MATERIALES EDUCATIVOS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Los medios y materiales educativos coadyuvan a la construcción de los aprendizajes, dado que estimulan los procesos cognoscitivos y la interiorización de los contenidos, facilitando el logro de la competencia y el desarrollo de las capacidades. Por tales razones, se ha considerado a los siguientes medios y materiales educativos como necesarios e imprescindibles para el reforzamiento de los procedimientos didácticos y la facilitación del logro de los aprendizajes previstos en la asignatura, en concordancia con el enfoque educativo por competencias: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a. Materiales impresos: separatas, texto básico, guías prácticas, hojas de actividad, etc.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b. Materiales audiovisuales: se emplearán presentaciones fílmicas, multimedia y otros.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VIII. EVALUACIÓN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La evaluación tiene por finalidad la comprobación del grado y nivel de avance y los resultados del aprendizaje en el curso del proceso continuo de verificación y análisis. Se evaluará el logro de la capacidad y las competencias de la asignatura.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Evaluación de proceso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Es permanente y busca la participación activa y responsable del estudiante durante el desarrollo del contenido temático.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a. La evaluación teórica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Se realizará a través de la aplicación de prácticas calificadas, por lo que se utilizará el sistema de pruebas con preguntas objetivas, ensayo o de desarrollo, así como la exposición de trabajos de investigación al final de las unidades de aprendizaje previstas y en las fechas programadas por la Universidad.</w:t>
      </w:r>
    </w:p>
    <w:p w:rsidR="005710F2" w:rsidRDefault="005710F2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b. La evaluación práctica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Se realizará utilizando fichas de observación </w:t>
      </w:r>
      <w:r w:rsidR="005710F2">
        <w:rPr>
          <w:rFonts w:ascii="ArialMT" w:hAnsi="ArialMT" w:cs="ArialMT"/>
          <w:sz w:val="22"/>
        </w:rPr>
        <w:t xml:space="preserve">y guías de práctica con escalas </w:t>
      </w:r>
      <w:r>
        <w:rPr>
          <w:rFonts w:ascii="ArialMT" w:hAnsi="ArialMT" w:cs="ArialMT"/>
          <w:sz w:val="22"/>
        </w:rPr>
        <w:t xml:space="preserve">de calificación, listas de cotejo, escalas </w:t>
      </w:r>
      <w:r w:rsidR="005710F2">
        <w:rPr>
          <w:rFonts w:ascii="ArialMT" w:hAnsi="ArialMT" w:cs="ArialMT"/>
          <w:sz w:val="22"/>
        </w:rPr>
        <w:t xml:space="preserve">estimativas y valorativas (para </w:t>
      </w:r>
      <w:r>
        <w:rPr>
          <w:rFonts w:ascii="ArialMT" w:hAnsi="ArialMT" w:cs="ArialMT"/>
          <w:sz w:val="22"/>
        </w:rPr>
        <w:t>evaluar actitudes, participación y valores).</w:t>
      </w:r>
    </w:p>
    <w:p w:rsidR="005710F2" w:rsidRDefault="005710F2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Evaluación de resultados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Se dará a través de la aplicación de un examen </w:t>
      </w:r>
      <w:r w:rsidR="005710F2">
        <w:rPr>
          <w:rFonts w:ascii="ArialMT" w:hAnsi="ArialMT" w:cs="ArialMT"/>
          <w:sz w:val="22"/>
        </w:rPr>
        <w:t xml:space="preserve">parcial y otro de examen final, </w:t>
      </w:r>
      <w:r>
        <w:rPr>
          <w:rFonts w:ascii="ArialMT" w:hAnsi="ArialMT" w:cs="ArialMT"/>
          <w:sz w:val="22"/>
        </w:rPr>
        <w:t>que se elaborará considerando los siguientes cri</w:t>
      </w:r>
      <w:r w:rsidR="005710F2">
        <w:rPr>
          <w:rFonts w:ascii="ArialMT" w:hAnsi="ArialMT" w:cs="ArialMT"/>
          <w:sz w:val="22"/>
        </w:rPr>
        <w:t xml:space="preserve">terios de evaluación: a) manejo </w:t>
      </w:r>
      <w:r>
        <w:rPr>
          <w:rFonts w:ascii="ArialMT" w:hAnsi="ArialMT" w:cs="ArialMT"/>
          <w:sz w:val="22"/>
        </w:rPr>
        <w:t>de información, b) aplicación, c) análisis y síntesis,</w:t>
      </w:r>
      <w:r w:rsidR="005710F2">
        <w:rPr>
          <w:rFonts w:ascii="ArialMT" w:hAnsi="ArialMT" w:cs="ArialMT"/>
          <w:sz w:val="22"/>
        </w:rPr>
        <w:t xml:space="preserve"> d) pensamiento inferencial, e) </w:t>
      </w:r>
      <w:r>
        <w:rPr>
          <w:rFonts w:ascii="ArialMT" w:hAnsi="ArialMT" w:cs="ArialMT"/>
          <w:sz w:val="22"/>
        </w:rPr>
        <w:t>pensamiento sistémico y f) pensamiento crítico.</w:t>
      </w:r>
    </w:p>
    <w:p w:rsidR="005710F2" w:rsidRDefault="005710F2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Requisitos de aprobación de la asignatura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Sistema de calificación: escala vigesimal (0 – 20)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Asistencia regular a clases</w:t>
      </w:r>
      <w:r w:rsidR="002479FB">
        <w:rPr>
          <w:rFonts w:ascii="ArialMT" w:hAnsi="ArialMT" w:cs="ArialMT"/>
          <w:sz w:val="22"/>
        </w:rPr>
        <w:t xml:space="preserve">: </w:t>
      </w:r>
      <w:r>
        <w:rPr>
          <w:rFonts w:ascii="ArialMT" w:hAnsi="ArialMT" w:cs="ArialMT"/>
          <w:sz w:val="22"/>
        </w:rPr>
        <w:t xml:space="preserve">Aquel estudiante que tenga el 70% de asistencia a las clases dictadas está apto para ser calificado. En caso contrario, el estudiante será </w:t>
      </w:r>
      <w:r>
        <w:rPr>
          <w:rFonts w:ascii="Arial-BoldMT" w:hAnsi="Arial-BoldMT" w:cs="Arial-BoldMT"/>
          <w:b/>
          <w:bCs/>
          <w:sz w:val="22"/>
        </w:rPr>
        <w:t xml:space="preserve">inhabilitado </w:t>
      </w:r>
      <w:r>
        <w:rPr>
          <w:rFonts w:ascii="ArialMT" w:hAnsi="ArialMT" w:cs="ArialMT"/>
          <w:sz w:val="22"/>
        </w:rPr>
        <w:t>para rendir el examen final.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La nota final de la asignatura será el promedio de:</w:t>
      </w:r>
    </w:p>
    <w:p w:rsidR="00EE7481" w:rsidRPr="002479FB" w:rsidRDefault="00EE7481" w:rsidP="002479FB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ArialMT" w:hAnsi="ArialMT" w:cs="ArialMT"/>
          <w:sz w:val="22"/>
        </w:rPr>
      </w:pPr>
      <w:r w:rsidRPr="002479FB">
        <w:rPr>
          <w:rFonts w:ascii="ArialMT" w:hAnsi="ArialMT" w:cs="ArialMT"/>
          <w:sz w:val="22"/>
        </w:rPr>
        <w:t>Tareas académicas (Peso 4) :40%</w:t>
      </w:r>
    </w:p>
    <w:p w:rsidR="00EE7481" w:rsidRPr="002479FB" w:rsidRDefault="00EE7481" w:rsidP="002479FB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ArialMT" w:hAnsi="ArialMT" w:cs="ArialMT"/>
          <w:sz w:val="22"/>
        </w:rPr>
      </w:pPr>
      <w:r w:rsidRPr="002479FB">
        <w:rPr>
          <w:rFonts w:ascii="ArialMT" w:hAnsi="ArialMT" w:cs="ArialMT"/>
          <w:sz w:val="22"/>
        </w:rPr>
        <w:t>Examen parcial (Peso 3) :30%</w:t>
      </w:r>
    </w:p>
    <w:p w:rsidR="00EE7481" w:rsidRPr="002479FB" w:rsidRDefault="00EE7481" w:rsidP="002479FB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ArialMT" w:hAnsi="ArialMT" w:cs="ArialMT"/>
          <w:sz w:val="22"/>
        </w:rPr>
      </w:pPr>
      <w:r w:rsidRPr="002479FB">
        <w:rPr>
          <w:rFonts w:ascii="ArialMT" w:hAnsi="ArialMT" w:cs="ArialMT"/>
          <w:sz w:val="22"/>
        </w:rPr>
        <w:t>Examen final (Peso 3) :30%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Promediándose de la siguiente manera: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  <w:lang w:val="en-US"/>
        </w:rPr>
      </w:pPr>
      <w:r w:rsidRPr="00EE7481">
        <w:rPr>
          <w:rFonts w:ascii="Arial-BoldMT" w:hAnsi="Arial-BoldMT" w:cs="Arial-BoldMT"/>
          <w:b/>
          <w:bCs/>
          <w:sz w:val="22"/>
          <w:lang w:val="en-US"/>
        </w:rPr>
        <w:t xml:space="preserve">PF= </w:t>
      </w:r>
      <w:r w:rsidRPr="007456FD">
        <w:rPr>
          <w:rFonts w:ascii="Arial-BoldMT" w:hAnsi="Arial-BoldMT" w:cs="Arial-BoldMT"/>
          <w:b/>
          <w:bCs/>
          <w:sz w:val="22"/>
          <w:u w:val="single"/>
          <w:lang w:val="en-US"/>
        </w:rPr>
        <w:t>TA x 0.4 + EP x 0.3 + EF x 0.3</w:t>
      </w:r>
    </w:p>
    <w:p w:rsidR="00EE7481" w:rsidRDefault="00EE7481" w:rsidP="007456FD">
      <w:pPr>
        <w:autoSpaceDE w:val="0"/>
        <w:autoSpaceDN w:val="0"/>
        <w:adjustRightInd w:val="0"/>
        <w:ind w:left="1416" w:firstLine="708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10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Donde: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PF = Promedio final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TA = Promedio de prácticas calificadas y tareas académicas.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EP = Examen parcial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EF = Examen final</w:t>
      </w:r>
    </w:p>
    <w:p w:rsidR="005710F2" w:rsidRDefault="005710F2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1E288F" w:rsidRDefault="001E288F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IX. FUENTES DE INFORMACIÓN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9.1 Bibliográficas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Primera y segunda Unidad: </w:t>
      </w:r>
      <w:proofErr w:type="spellStart"/>
      <w:r>
        <w:rPr>
          <w:rFonts w:ascii="Arial-ItalicMT" w:hAnsi="Arial-ItalicMT" w:cs="Arial-ItalicMT"/>
          <w:i/>
          <w:iCs/>
          <w:sz w:val="22"/>
        </w:rPr>
        <w:t>Ushana</w:t>
      </w:r>
      <w:proofErr w:type="spellEnd"/>
      <w:r>
        <w:rPr>
          <w:rFonts w:ascii="Arial-ItalicMT" w:hAnsi="Arial-ItalicMT" w:cs="Arial-ItalicMT"/>
          <w:i/>
          <w:iCs/>
          <w:sz w:val="22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2"/>
        </w:rPr>
        <w:t>Jampi</w:t>
      </w:r>
      <w:proofErr w:type="spellEnd"/>
      <w:r>
        <w:rPr>
          <w:rFonts w:ascii="ArialMT" w:hAnsi="ArialMT" w:cs="ArialMT"/>
          <w:sz w:val="22"/>
        </w:rPr>
        <w:t>, de Enrique López Albújar.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Tercera y cuarta Unidad: </w:t>
      </w:r>
      <w:r>
        <w:rPr>
          <w:rFonts w:ascii="Arial-ItalicMT" w:hAnsi="Arial-ItalicMT" w:cs="Arial-ItalicMT"/>
          <w:i/>
          <w:iCs/>
          <w:sz w:val="22"/>
        </w:rPr>
        <w:t>Crónica de una muerte anunciada</w:t>
      </w:r>
      <w:r>
        <w:rPr>
          <w:rFonts w:ascii="ArialMT" w:hAnsi="ArialMT" w:cs="ArialMT"/>
          <w:sz w:val="22"/>
        </w:rPr>
        <w:t>, d</w:t>
      </w:r>
      <w:r w:rsidR="005710F2">
        <w:rPr>
          <w:rFonts w:ascii="ArialMT" w:hAnsi="ArialMT" w:cs="ArialMT"/>
          <w:sz w:val="22"/>
        </w:rPr>
        <w:t xml:space="preserve">e Gabriel </w:t>
      </w:r>
      <w:r>
        <w:rPr>
          <w:rFonts w:ascii="ArialMT" w:hAnsi="ArialMT" w:cs="ArialMT"/>
          <w:sz w:val="22"/>
        </w:rPr>
        <w:t>García Márquez.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AMOROS, T. Mario. (1998). </w:t>
      </w:r>
      <w:r>
        <w:rPr>
          <w:rFonts w:ascii="Arial-ItalicMT" w:hAnsi="Arial-ItalicMT" w:cs="Arial-ItalicMT"/>
          <w:i/>
          <w:iCs/>
          <w:sz w:val="22"/>
        </w:rPr>
        <w:t>Comunicaciones 1</w:t>
      </w:r>
      <w:r>
        <w:rPr>
          <w:rFonts w:ascii="ArialMT" w:hAnsi="ArialMT" w:cs="ArialMT"/>
          <w:sz w:val="22"/>
        </w:rPr>
        <w:t xml:space="preserve">. Lima: </w:t>
      </w:r>
      <w:proofErr w:type="spellStart"/>
      <w:r>
        <w:rPr>
          <w:rFonts w:ascii="ArialMT" w:hAnsi="ArialMT" w:cs="ArialMT"/>
          <w:sz w:val="22"/>
        </w:rPr>
        <w:t>Metrocolor</w:t>
      </w:r>
      <w:proofErr w:type="spellEnd"/>
      <w:r>
        <w:rPr>
          <w:rFonts w:ascii="ArialMT" w:hAnsi="ArialMT" w:cs="ArialMT"/>
          <w:sz w:val="22"/>
        </w:rPr>
        <w:t xml:space="preserve"> S.A.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BERLO, David K. (1971). </w:t>
      </w:r>
      <w:r>
        <w:rPr>
          <w:rFonts w:ascii="Arial-ItalicMT" w:hAnsi="Arial-ItalicMT" w:cs="Arial-ItalicMT"/>
          <w:i/>
          <w:iCs/>
          <w:sz w:val="22"/>
        </w:rPr>
        <w:t>El proceso de la comunicación</w:t>
      </w:r>
      <w:r>
        <w:rPr>
          <w:rFonts w:ascii="ArialMT" w:hAnsi="ArialMT" w:cs="ArialMT"/>
          <w:sz w:val="22"/>
        </w:rPr>
        <w:t>. Buenos</w:t>
      </w:r>
      <w:r w:rsidR="007456FD">
        <w:rPr>
          <w:rFonts w:ascii="ArialMT" w:hAnsi="ArialMT" w:cs="ArialMT"/>
          <w:sz w:val="22"/>
        </w:rPr>
        <w:t xml:space="preserve"> </w:t>
      </w:r>
      <w:r>
        <w:rPr>
          <w:rFonts w:ascii="ArialMT" w:hAnsi="ArialMT" w:cs="ArialMT"/>
          <w:sz w:val="22"/>
        </w:rPr>
        <w:t>Aires: El Ateneo S. A.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CARNEGIE, Dale. (1985). </w:t>
      </w:r>
      <w:r>
        <w:rPr>
          <w:rFonts w:ascii="Arial-ItalicMT" w:hAnsi="Arial-ItalicMT" w:cs="Arial-ItalicMT"/>
          <w:i/>
          <w:iCs/>
          <w:sz w:val="22"/>
        </w:rPr>
        <w:t>Cómo hablar bien en público</w:t>
      </w:r>
      <w:r>
        <w:rPr>
          <w:rFonts w:ascii="ArialMT" w:hAnsi="ArialMT" w:cs="ArialMT"/>
          <w:sz w:val="22"/>
        </w:rPr>
        <w:t>. Buenos</w:t>
      </w:r>
      <w:r w:rsidR="007456FD">
        <w:rPr>
          <w:rFonts w:ascii="ArialMT" w:hAnsi="ArialMT" w:cs="ArialMT"/>
          <w:sz w:val="22"/>
        </w:rPr>
        <w:t xml:space="preserve"> </w:t>
      </w:r>
      <w:r>
        <w:rPr>
          <w:rFonts w:ascii="ArialMT" w:hAnsi="ArialMT" w:cs="ArialMT"/>
          <w:sz w:val="22"/>
        </w:rPr>
        <w:t>Aires: Sudamericana.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MARTIN VIVALDI, Gonzalo. (1980). </w:t>
      </w:r>
      <w:r>
        <w:rPr>
          <w:rFonts w:ascii="Arial-ItalicMT" w:hAnsi="Arial-ItalicMT" w:cs="Arial-ItalicMT"/>
          <w:i/>
          <w:iCs/>
          <w:sz w:val="22"/>
        </w:rPr>
        <w:t>Curso práctico de redacción</w:t>
      </w:r>
      <w:r>
        <w:rPr>
          <w:rFonts w:ascii="ArialMT" w:hAnsi="ArialMT" w:cs="ArialMT"/>
          <w:sz w:val="22"/>
        </w:rPr>
        <w:t>.</w:t>
      </w:r>
      <w:r w:rsidR="007456FD">
        <w:rPr>
          <w:rFonts w:ascii="ArialMT" w:hAnsi="ArialMT" w:cs="ArialMT"/>
          <w:sz w:val="22"/>
        </w:rPr>
        <w:t xml:space="preserve"> </w:t>
      </w:r>
      <w:r>
        <w:rPr>
          <w:rFonts w:ascii="ArialMT" w:hAnsi="ArialMT" w:cs="ArialMT"/>
          <w:sz w:val="22"/>
        </w:rPr>
        <w:t>Madrid: Paraninfo.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RAMÍREZ, Luis Hernán. (1989). </w:t>
      </w:r>
      <w:r>
        <w:rPr>
          <w:rFonts w:ascii="Arial-ItalicMT" w:hAnsi="Arial-ItalicMT" w:cs="Arial-ItalicMT"/>
          <w:i/>
          <w:iCs/>
          <w:sz w:val="22"/>
        </w:rPr>
        <w:t>Estructura y funcionamiento del lenguaje</w:t>
      </w:r>
      <w:r>
        <w:rPr>
          <w:rFonts w:ascii="ArialMT" w:hAnsi="ArialMT" w:cs="ArialMT"/>
          <w:sz w:val="22"/>
        </w:rPr>
        <w:t>. Lima: CONCYTEC.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REAL ACADEMIA ESPAÑOLA. (2002). </w:t>
      </w:r>
      <w:r>
        <w:rPr>
          <w:rFonts w:ascii="Arial-ItalicMT" w:hAnsi="Arial-ItalicMT" w:cs="Arial-ItalicMT"/>
          <w:i/>
          <w:iCs/>
          <w:sz w:val="22"/>
        </w:rPr>
        <w:t>Diccionario de la lengua española</w:t>
      </w:r>
      <w:r>
        <w:rPr>
          <w:rFonts w:ascii="ArialMT" w:hAnsi="ArialMT" w:cs="ArialMT"/>
          <w:sz w:val="22"/>
        </w:rPr>
        <w:t>. Vigésima segunda edición. Madrid: Espasa Calpe.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SÁNCHEZ LIHON, Danilo. (1998). </w:t>
      </w:r>
      <w:r>
        <w:rPr>
          <w:rFonts w:ascii="Arial-ItalicMT" w:hAnsi="Arial-ItalicMT" w:cs="Arial-ItalicMT"/>
          <w:i/>
          <w:iCs/>
          <w:sz w:val="22"/>
        </w:rPr>
        <w:t>La aventura de leer</w:t>
      </w:r>
      <w:r>
        <w:rPr>
          <w:rFonts w:ascii="ArialMT" w:hAnsi="ArialMT" w:cs="ArialMT"/>
          <w:sz w:val="22"/>
        </w:rPr>
        <w:t>. Lima: Serie</w:t>
      </w:r>
      <w:r w:rsidR="007456FD">
        <w:rPr>
          <w:rFonts w:ascii="ArialMT" w:hAnsi="ArialMT" w:cs="ArialMT"/>
          <w:sz w:val="22"/>
        </w:rPr>
        <w:t xml:space="preserve"> </w:t>
      </w:r>
      <w:proofErr w:type="spellStart"/>
      <w:r>
        <w:rPr>
          <w:rFonts w:ascii="ArialMT" w:hAnsi="ArialMT" w:cs="ArialMT"/>
          <w:sz w:val="22"/>
        </w:rPr>
        <w:t>Populibros</w:t>
      </w:r>
      <w:proofErr w:type="spellEnd"/>
      <w:r>
        <w:rPr>
          <w:rFonts w:ascii="ArialMT" w:hAnsi="ArialMT" w:cs="ArialMT"/>
          <w:sz w:val="22"/>
        </w:rPr>
        <w:t>. Biblioteca Nacional del Perú.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SECO, Manuel. (1998). </w:t>
      </w:r>
      <w:r>
        <w:rPr>
          <w:rFonts w:ascii="Arial-ItalicMT" w:hAnsi="Arial-ItalicMT" w:cs="Arial-ItalicMT"/>
          <w:i/>
          <w:iCs/>
          <w:sz w:val="22"/>
        </w:rPr>
        <w:t>Diccionario de dudas y dificultades de la lengua española</w:t>
      </w:r>
      <w:r>
        <w:rPr>
          <w:rFonts w:ascii="ArialMT" w:hAnsi="ArialMT" w:cs="ArialMT"/>
          <w:sz w:val="22"/>
        </w:rPr>
        <w:t>. Madrid: Espasa Calpe.</w:t>
      </w:r>
    </w:p>
    <w:p w:rsidR="007456FD" w:rsidRDefault="007456FD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  <w:r>
        <w:rPr>
          <w:rFonts w:ascii="Arial-BoldMT" w:hAnsi="Arial-BoldMT" w:cs="Arial-BoldMT"/>
          <w:b/>
          <w:bCs/>
          <w:sz w:val="22"/>
        </w:rPr>
        <w:t>9.2 Hemerográficas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ORRILLO LEDESMA, Winston. (1999). </w:t>
      </w:r>
      <w:r>
        <w:rPr>
          <w:rFonts w:ascii="Arial-ItalicMT" w:hAnsi="Arial-ItalicMT" w:cs="Arial-ItalicMT"/>
          <w:i/>
          <w:iCs/>
          <w:sz w:val="22"/>
        </w:rPr>
        <w:t>Las cartas a Ruth, diario íntimo de José Carlos Mariátegui</w:t>
      </w:r>
      <w:r>
        <w:rPr>
          <w:rFonts w:ascii="ArialMT" w:hAnsi="ArialMT" w:cs="ArialMT"/>
          <w:sz w:val="22"/>
        </w:rPr>
        <w:t>. En Revista Encuentro Educativo, de</w:t>
      </w:r>
      <w:r>
        <w:rPr>
          <w:rFonts w:ascii="Arial-ItalicMT" w:hAnsi="Arial-ItalicMT" w:cs="Arial-ItalicMT"/>
          <w:i/>
          <w:iCs/>
          <w:sz w:val="22"/>
        </w:rPr>
        <w:t xml:space="preserve"> </w:t>
      </w:r>
      <w:r>
        <w:rPr>
          <w:rFonts w:ascii="ArialMT" w:hAnsi="ArialMT" w:cs="ArialMT"/>
          <w:sz w:val="22"/>
        </w:rPr>
        <w:t>la Facultad de Educación, Lima: Universidad San Martín de Porres,</w:t>
      </w:r>
      <w:r>
        <w:rPr>
          <w:rFonts w:ascii="Arial-ItalicMT" w:hAnsi="Arial-ItalicMT" w:cs="Arial-ItalicMT"/>
          <w:i/>
          <w:iCs/>
          <w:sz w:val="22"/>
        </w:rPr>
        <w:t xml:space="preserve"> </w:t>
      </w:r>
      <w:r>
        <w:rPr>
          <w:rFonts w:ascii="ArialMT" w:hAnsi="ArialMT" w:cs="ArialMT"/>
          <w:sz w:val="22"/>
        </w:rPr>
        <w:t>Perú, Año VII, Número 7, marzo, pp.68-69.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DE BUEN, Néstor. (1994). </w:t>
      </w:r>
      <w:r>
        <w:rPr>
          <w:rFonts w:ascii="Arial-ItalicMT" w:hAnsi="Arial-ItalicMT" w:cs="Arial-ItalicMT"/>
          <w:i/>
          <w:iCs/>
          <w:sz w:val="22"/>
        </w:rPr>
        <w:t>Derecho y justicia en Cervantes: burla burlando</w:t>
      </w:r>
      <w:r>
        <w:rPr>
          <w:rFonts w:ascii="ArialMT" w:hAnsi="ArialMT" w:cs="ArialMT"/>
          <w:sz w:val="22"/>
        </w:rPr>
        <w:t xml:space="preserve">. En Revista Vox </w:t>
      </w:r>
      <w:proofErr w:type="spellStart"/>
      <w:r>
        <w:rPr>
          <w:rFonts w:ascii="ArialMT" w:hAnsi="ArialMT" w:cs="ArialMT"/>
          <w:sz w:val="22"/>
        </w:rPr>
        <w:t>Juris</w:t>
      </w:r>
      <w:proofErr w:type="spellEnd"/>
      <w:r>
        <w:rPr>
          <w:rFonts w:ascii="ArialMT" w:hAnsi="ArialMT" w:cs="ArialMT"/>
          <w:sz w:val="22"/>
        </w:rPr>
        <w:t>, de la Facultad de Derecho, Lima:</w:t>
      </w:r>
      <w:r>
        <w:rPr>
          <w:rFonts w:ascii="Arial-ItalicMT" w:hAnsi="Arial-ItalicMT" w:cs="Arial-ItalicMT"/>
          <w:i/>
          <w:iCs/>
          <w:sz w:val="22"/>
        </w:rPr>
        <w:t xml:space="preserve"> </w:t>
      </w:r>
      <w:r>
        <w:rPr>
          <w:rFonts w:ascii="ArialMT" w:hAnsi="ArialMT" w:cs="ArialMT"/>
          <w:sz w:val="22"/>
        </w:rPr>
        <w:t>Universidad San Martín de Porres, Perú, Año 4, pp. 363-377.</w:t>
      </w:r>
    </w:p>
    <w:p w:rsidR="00EE7481" w:rsidRDefault="00EE7481" w:rsidP="00EE7481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GODENZZI, Juan C. (2002). </w:t>
      </w:r>
      <w:r>
        <w:rPr>
          <w:rFonts w:ascii="Arial-ItalicMT" w:hAnsi="Arial-ItalicMT" w:cs="Arial-ItalicMT"/>
          <w:i/>
          <w:iCs/>
          <w:sz w:val="22"/>
        </w:rPr>
        <w:t>La educación bilingüe en el Perú</w:t>
      </w:r>
      <w:r>
        <w:rPr>
          <w:rFonts w:ascii="ArialMT" w:hAnsi="ArialMT" w:cs="ArialMT"/>
          <w:sz w:val="22"/>
        </w:rPr>
        <w:t xml:space="preserve">. En Revista </w:t>
      </w:r>
      <w:proofErr w:type="spellStart"/>
      <w:r>
        <w:rPr>
          <w:rFonts w:ascii="ArialMT" w:hAnsi="ArialMT" w:cs="ArialMT"/>
          <w:sz w:val="22"/>
        </w:rPr>
        <w:t>Lexis</w:t>
      </w:r>
      <w:proofErr w:type="spellEnd"/>
      <w:r>
        <w:rPr>
          <w:rFonts w:ascii="ArialMT" w:hAnsi="ArialMT" w:cs="ArialMT"/>
          <w:sz w:val="22"/>
        </w:rPr>
        <w:t>, Lima: Pontificia Universidad Católica del Perú, Vol. XXV, Nº 1 y 2, pp. 299-318.</w:t>
      </w:r>
    </w:p>
    <w:p w:rsidR="00EE7481" w:rsidRPr="00EE7481" w:rsidRDefault="00EE7481" w:rsidP="00EE7481">
      <w:pPr>
        <w:autoSpaceDE w:val="0"/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</w:rPr>
      </w:pPr>
      <w:r>
        <w:rPr>
          <w:rFonts w:ascii="SymbolMT" w:hAnsi="SymbolMT" w:cs="SymbolMT"/>
          <w:sz w:val="22"/>
        </w:rPr>
        <w:t xml:space="preserve">• </w:t>
      </w:r>
      <w:r>
        <w:rPr>
          <w:rFonts w:ascii="ArialMT" w:hAnsi="ArialMT" w:cs="ArialMT"/>
          <w:sz w:val="22"/>
        </w:rPr>
        <w:t xml:space="preserve">LEÓN, </w:t>
      </w:r>
      <w:proofErr w:type="spellStart"/>
      <w:r>
        <w:rPr>
          <w:rFonts w:ascii="ArialMT" w:hAnsi="ArialMT" w:cs="ArialMT"/>
          <w:sz w:val="22"/>
        </w:rPr>
        <w:t>Leysser</w:t>
      </w:r>
      <w:proofErr w:type="spellEnd"/>
      <w:r>
        <w:rPr>
          <w:rFonts w:ascii="ArialMT" w:hAnsi="ArialMT" w:cs="ArialMT"/>
          <w:sz w:val="22"/>
        </w:rPr>
        <w:t xml:space="preserve"> L. (2004). </w:t>
      </w:r>
      <w:r>
        <w:rPr>
          <w:rFonts w:ascii="Arial-ItalicMT" w:hAnsi="Arial-ItalicMT" w:cs="Arial-ItalicMT"/>
          <w:i/>
          <w:iCs/>
          <w:sz w:val="22"/>
        </w:rPr>
        <w:t>Derecho y literatura: la cultura de los juristas y la llamada jurisprudencia literaria</w:t>
      </w:r>
      <w:r>
        <w:rPr>
          <w:rFonts w:ascii="ArialMT" w:hAnsi="ArialMT" w:cs="ArialMT"/>
          <w:sz w:val="22"/>
        </w:rPr>
        <w:t>. En Revista Peruana de</w:t>
      </w:r>
      <w:r>
        <w:rPr>
          <w:rFonts w:ascii="Arial-ItalicMT" w:hAnsi="Arial-ItalicMT" w:cs="Arial-ItalicMT"/>
          <w:i/>
          <w:iCs/>
          <w:sz w:val="22"/>
        </w:rPr>
        <w:t xml:space="preserve"> </w:t>
      </w:r>
      <w:r>
        <w:rPr>
          <w:rFonts w:ascii="ArialMT" w:hAnsi="ArialMT" w:cs="ArialMT"/>
          <w:sz w:val="22"/>
        </w:rPr>
        <w:t>Jurisprudencia, enero.</w:t>
      </w:r>
    </w:p>
    <w:p w:rsidR="007456FD" w:rsidRDefault="007456FD" w:rsidP="00EE7481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:rsidR="005806D5" w:rsidRDefault="005806D5" w:rsidP="007456FD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</w:rPr>
      </w:pPr>
    </w:p>
    <w:p w:rsidR="005806D5" w:rsidRDefault="005806D5" w:rsidP="005806D5">
      <w:pPr>
        <w:shd w:val="clear" w:color="auto" w:fill="FFFFFF"/>
        <w:ind w:left="4018"/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</w:pPr>
    </w:p>
    <w:p w:rsidR="00BF05B3" w:rsidRPr="00625068" w:rsidRDefault="00BF05B3" w:rsidP="00BF05B3">
      <w:pPr>
        <w:shd w:val="clear" w:color="auto" w:fill="FFFFFF"/>
        <w:ind w:left="4018"/>
        <w:jc w:val="right"/>
        <w:rPr>
          <w:rFonts w:asciiTheme="minorHAnsi" w:hAnsiTheme="minorHAnsi"/>
          <w:sz w:val="20"/>
          <w:szCs w:val="20"/>
        </w:rPr>
      </w:pPr>
      <w:r w:rsidRPr="00625068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 xml:space="preserve">Huacho, </w:t>
      </w:r>
      <w:r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>0</w:t>
      </w:r>
      <w:r w:rsidR="002E3B57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>6</w:t>
      </w:r>
      <w:r w:rsidRPr="00625068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 xml:space="preserve"> de </w:t>
      </w:r>
      <w:r w:rsidR="002E3B57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>abril</w:t>
      </w:r>
      <w:r w:rsidRPr="00625068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 xml:space="preserve"> del </w:t>
      </w:r>
      <w:r w:rsidR="002E3B57">
        <w:rPr>
          <w:rFonts w:asciiTheme="minorHAnsi" w:hAnsiTheme="minorHAnsi"/>
          <w:color w:val="000000"/>
          <w:spacing w:val="2"/>
          <w:sz w:val="20"/>
          <w:szCs w:val="20"/>
          <w:lang w:val="es-ES_tradnl"/>
        </w:rPr>
        <w:t>2018</w:t>
      </w: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1E288F" w:rsidRDefault="001E288F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1080"/>
        <w:jc w:val="both"/>
        <w:rPr>
          <w:rFonts w:asciiTheme="minorHAnsi" w:hAnsiTheme="minorHAnsi"/>
          <w:sz w:val="20"/>
          <w:szCs w:val="20"/>
        </w:rPr>
      </w:pPr>
    </w:p>
    <w:p w:rsidR="005806D5" w:rsidRDefault="005806D5" w:rsidP="005806D5">
      <w:pPr>
        <w:pStyle w:val="Prrafodelista"/>
        <w:ind w:left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</w:t>
      </w:r>
    </w:p>
    <w:p w:rsidR="005806D5" w:rsidRPr="00EF76B6" w:rsidRDefault="005806D5" w:rsidP="005806D5">
      <w:pPr>
        <w:pStyle w:val="Prrafodelista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EF76B6">
        <w:rPr>
          <w:rFonts w:asciiTheme="minorHAnsi" w:hAnsiTheme="minorHAnsi"/>
          <w:b/>
          <w:sz w:val="20"/>
          <w:szCs w:val="20"/>
        </w:rPr>
        <w:t xml:space="preserve">MG. </w:t>
      </w:r>
      <w:r w:rsidR="002E3B57">
        <w:rPr>
          <w:rFonts w:asciiTheme="minorHAnsi" w:hAnsiTheme="minorHAnsi"/>
          <w:b/>
          <w:sz w:val="20"/>
          <w:szCs w:val="20"/>
        </w:rPr>
        <w:t>FIORELLA LUPERDI RIOS</w:t>
      </w:r>
    </w:p>
    <w:p w:rsidR="005806D5" w:rsidRPr="00911950" w:rsidRDefault="005806D5" w:rsidP="001E288F">
      <w:pPr>
        <w:pStyle w:val="Prrafodelista"/>
        <w:ind w:left="0"/>
        <w:jc w:val="center"/>
        <w:rPr>
          <w:rFonts w:asciiTheme="minorHAnsi" w:hAnsiTheme="minorHAnsi"/>
          <w:sz w:val="20"/>
          <w:szCs w:val="20"/>
        </w:rPr>
      </w:pPr>
      <w:r w:rsidRPr="00EF76B6">
        <w:rPr>
          <w:rFonts w:asciiTheme="minorHAnsi" w:hAnsiTheme="minorHAnsi"/>
          <w:b/>
          <w:sz w:val="20"/>
          <w:szCs w:val="20"/>
        </w:rPr>
        <w:t>DOCENTE</w:t>
      </w:r>
    </w:p>
    <w:sectPr w:rsidR="005806D5" w:rsidRPr="00911950" w:rsidSect="00BF05B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0151"/>
    <w:multiLevelType w:val="hybridMultilevel"/>
    <w:tmpl w:val="6A4EB0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80B"/>
    <w:multiLevelType w:val="multilevel"/>
    <w:tmpl w:val="40381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424F98"/>
    <w:multiLevelType w:val="hybridMultilevel"/>
    <w:tmpl w:val="5C3C03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0E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1A4BC3"/>
    <w:multiLevelType w:val="hybridMultilevel"/>
    <w:tmpl w:val="8E246C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9B2"/>
    <w:multiLevelType w:val="multilevel"/>
    <w:tmpl w:val="80C6D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0"/>
    <w:rsid w:val="00077A95"/>
    <w:rsid w:val="000932DD"/>
    <w:rsid w:val="000D0F46"/>
    <w:rsid w:val="000E21DE"/>
    <w:rsid w:val="001200E5"/>
    <w:rsid w:val="00122167"/>
    <w:rsid w:val="00143772"/>
    <w:rsid w:val="001638DA"/>
    <w:rsid w:val="001E288F"/>
    <w:rsid w:val="001F42A6"/>
    <w:rsid w:val="002479FB"/>
    <w:rsid w:val="002E3B57"/>
    <w:rsid w:val="0030058F"/>
    <w:rsid w:val="00322833"/>
    <w:rsid w:val="003C5FF8"/>
    <w:rsid w:val="003D3A62"/>
    <w:rsid w:val="0043068F"/>
    <w:rsid w:val="004D23AC"/>
    <w:rsid w:val="004E4B6C"/>
    <w:rsid w:val="00546BE7"/>
    <w:rsid w:val="005710F2"/>
    <w:rsid w:val="005806D5"/>
    <w:rsid w:val="006256A7"/>
    <w:rsid w:val="00646D22"/>
    <w:rsid w:val="0068571E"/>
    <w:rsid w:val="006A4B36"/>
    <w:rsid w:val="00705081"/>
    <w:rsid w:val="00713D97"/>
    <w:rsid w:val="00717F90"/>
    <w:rsid w:val="007256A1"/>
    <w:rsid w:val="007456FD"/>
    <w:rsid w:val="0085111E"/>
    <w:rsid w:val="00863E44"/>
    <w:rsid w:val="008A3E3B"/>
    <w:rsid w:val="008D2693"/>
    <w:rsid w:val="00911950"/>
    <w:rsid w:val="00962412"/>
    <w:rsid w:val="009E56F0"/>
    <w:rsid w:val="00A0261F"/>
    <w:rsid w:val="00A71163"/>
    <w:rsid w:val="00AA02BF"/>
    <w:rsid w:val="00BA4B76"/>
    <w:rsid w:val="00BB0FA1"/>
    <w:rsid w:val="00BB4DE8"/>
    <w:rsid w:val="00BC1D02"/>
    <w:rsid w:val="00BD29F1"/>
    <w:rsid w:val="00BF05B3"/>
    <w:rsid w:val="00C30DBD"/>
    <w:rsid w:val="00DB5CF6"/>
    <w:rsid w:val="00E35CA7"/>
    <w:rsid w:val="00EA7319"/>
    <w:rsid w:val="00ED553F"/>
    <w:rsid w:val="00EE7481"/>
    <w:rsid w:val="00F0014D"/>
    <w:rsid w:val="00F50773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579B-D9EE-4174-9B62-40C4C47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9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FD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1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Acedo Guerrero</dc:creator>
  <cp:keywords/>
  <dc:description/>
  <cp:lastModifiedBy>fiorella luperdi rios</cp:lastModifiedBy>
  <cp:revision>5</cp:revision>
  <cp:lastPrinted>2018-04-15T02:08:00Z</cp:lastPrinted>
  <dcterms:created xsi:type="dcterms:W3CDTF">2018-04-15T01:00:00Z</dcterms:created>
  <dcterms:modified xsi:type="dcterms:W3CDTF">2018-04-15T03:13:00Z</dcterms:modified>
</cp:coreProperties>
</file>