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0C" w:rsidRDefault="004E0A99" w:rsidP="00D3770C">
      <w:pPr>
        <w:jc w:val="center"/>
        <w:rPr>
          <w:b/>
          <w:lang w:val="es-ES_tradnl"/>
        </w:rPr>
      </w:pPr>
      <w:bookmarkStart w:id="0" w:name="_GoBack"/>
      <w:bookmarkEnd w:id="0"/>
      <w:r>
        <w:rPr>
          <w:noProof/>
          <w:lang w:eastAsia="es-PE"/>
        </w:rPr>
        <w:drawing>
          <wp:inline distT="0" distB="0" distL="0" distR="0">
            <wp:extent cx="1748118" cy="1728529"/>
            <wp:effectExtent l="0" t="0" r="5080" b="5080"/>
            <wp:docPr id="2" name="Imagen 2" descr="Resultado de imagen para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JF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74" cy="17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12" w:rsidRPr="00D3770C" w:rsidRDefault="00D3770C" w:rsidP="00D3770C">
      <w:pPr>
        <w:jc w:val="center"/>
        <w:rPr>
          <w:b/>
          <w:lang w:val="es-ES_tradnl"/>
        </w:rPr>
      </w:pPr>
      <w:r w:rsidRPr="00D3770C">
        <w:rPr>
          <w:b/>
          <w:lang w:val="es-ES_tradnl"/>
        </w:rPr>
        <w:t>UNIVERSIDAD NACIONAL JOSÉ FAUSTINO SÁNCHEZ CARRIÓN</w:t>
      </w:r>
    </w:p>
    <w:p w:rsidR="00D3770C" w:rsidRPr="00D3770C" w:rsidRDefault="00D3770C" w:rsidP="00D3770C">
      <w:pPr>
        <w:jc w:val="center"/>
        <w:rPr>
          <w:rFonts w:ascii="Monotype Corsiva" w:hAnsi="Monotype Corsiva"/>
          <w:b/>
          <w:sz w:val="36"/>
          <w:lang w:val="es-ES_tradnl"/>
        </w:rPr>
      </w:pPr>
      <w:r w:rsidRPr="00D3770C">
        <w:rPr>
          <w:rFonts w:ascii="Monotype Corsiva" w:hAnsi="Monotype Corsiva"/>
          <w:b/>
          <w:sz w:val="36"/>
          <w:lang w:val="es-ES_tradnl"/>
        </w:rPr>
        <w:t xml:space="preserve">Facultad de Derecho y Ciencias Políticas </w:t>
      </w:r>
    </w:p>
    <w:p w:rsidR="00D3770C" w:rsidRPr="00D3770C" w:rsidRDefault="00D3770C" w:rsidP="00D3770C">
      <w:pPr>
        <w:jc w:val="center"/>
        <w:rPr>
          <w:b/>
          <w:lang w:val="es-ES_tradnl"/>
        </w:rPr>
      </w:pPr>
      <w:r w:rsidRPr="00D3770C">
        <w:rPr>
          <w:b/>
          <w:lang w:val="es-ES_tradnl"/>
        </w:rPr>
        <w:t>Escuela Profesional de Derecho y CC.PP</w:t>
      </w:r>
    </w:p>
    <w:p w:rsidR="00D3770C" w:rsidRDefault="00D3770C" w:rsidP="00D3770C">
      <w:pPr>
        <w:jc w:val="center"/>
        <w:rPr>
          <w:lang w:val="es-ES_tradnl"/>
        </w:rPr>
      </w:pPr>
    </w:p>
    <w:p w:rsidR="00D3770C" w:rsidRDefault="00D3770C" w:rsidP="00D3770C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D3770C" w:rsidTr="00D3770C">
        <w:tc>
          <w:tcPr>
            <w:tcW w:w="8645" w:type="dxa"/>
          </w:tcPr>
          <w:p w:rsidR="00D3770C" w:rsidRDefault="00D3770C" w:rsidP="00D3770C">
            <w:pPr>
              <w:spacing w:line="480" w:lineRule="auto"/>
              <w:jc w:val="center"/>
              <w:rPr>
                <w:b/>
                <w:sz w:val="36"/>
                <w:lang w:val="es-ES_tradnl"/>
              </w:rPr>
            </w:pPr>
          </w:p>
          <w:p w:rsidR="00D3770C" w:rsidRPr="00D3770C" w:rsidRDefault="00D3770C" w:rsidP="00D3770C">
            <w:pPr>
              <w:spacing w:line="480" w:lineRule="auto"/>
              <w:jc w:val="center"/>
              <w:rPr>
                <w:b/>
                <w:sz w:val="40"/>
                <w:szCs w:val="32"/>
                <w:lang w:val="es-ES_tradnl"/>
              </w:rPr>
            </w:pPr>
            <w:r w:rsidRPr="00D3770C">
              <w:rPr>
                <w:b/>
                <w:sz w:val="40"/>
                <w:szCs w:val="32"/>
                <w:lang w:val="es-ES_tradnl"/>
              </w:rPr>
              <w:t>SÍLABO POR COMPETECIAS</w:t>
            </w:r>
          </w:p>
          <w:p w:rsidR="00D3770C" w:rsidRPr="00D3770C" w:rsidRDefault="00D3770C" w:rsidP="00D3770C">
            <w:pPr>
              <w:spacing w:line="480" w:lineRule="auto"/>
              <w:jc w:val="center"/>
              <w:rPr>
                <w:b/>
                <w:sz w:val="32"/>
                <w:szCs w:val="32"/>
                <w:lang w:val="es-ES_tradnl"/>
              </w:rPr>
            </w:pPr>
            <w:r w:rsidRPr="00D3770C">
              <w:rPr>
                <w:b/>
                <w:sz w:val="32"/>
                <w:szCs w:val="32"/>
                <w:lang w:val="es-ES_tradnl"/>
              </w:rPr>
              <w:t>CURSO: LÓGICA JURÍDICA</w:t>
            </w:r>
          </w:p>
          <w:p w:rsidR="00D3770C" w:rsidRPr="00D3770C" w:rsidRDefault="005B068B" w:rsidP="00D3770C">
            <w:pPr>
              <w:spacing w:line="480" w:lineRule="auto"/>
              <w:jc w:val="center"/>
              <w:rPr>
                <w:b/>
                <w:sz w:val="32"/>
                <w:szCs w:val="32"/>
                <w:lang w:val="es-ES_tradnl"/>
              </w:rPr>
            </w:pPr>
            <w:r>
              <w:rPr>
                <w:b/>
                <w:sz w:val="32"/>
                <w:szCs w:val="32"/>
                <w:lang w:val="es-ES_tradnl"/>
              </w:rPr>
              <w:t>DOCENTE: GUILLERMO CARRASCO CASTRO</w:t>
            </w:r>
          </w:p>
          <w:p w:rsidR="00D3770C" w:rsidRDefault="0055355E" w:rsidP="00D3770C">
            <w:pPr>
              <w:jc w:val="center"/>
              <w:rPr>
                <w:lang w:val="es-ES_tradnl"/>
              </w:rPr>
            </w:pPr>
            <w:hyperlink r:id="rId7" w:history="1">
              <w:r w:rsidR="005B068B" w:rsidRPr="00101B69">
                <w:rPr>
                  <w:rStyle w:val="Hipervnculo"/>
                  <w:lang w:val="es-ES_tradnl"/>
                </w:rPr>
                <w:t>gccmomo@hotmail.com</w:t>
              </w:r>
            </w:hyperlink>
          </w:p>
          <w:p w:rsidR="00D3770C" w:rsidRDefault="00D3770C" w:rsidP="00D3770C">
            <w:pPr>
              <w:jc w:val="center"/>
              <w:rPr>
                <w:lang w:val="es-ES_tradnl"/>
              </w:rPr>
            </w:pPr>
          </w:p>
          <w:p w:rsidR="00D3770C" w:rsidRDefault="00D3770C" w:rsidP="00D3770C">
            <w:pPr>
              <w:jc w:val="center"/>
              <w:rPr>
                <w:lang w:val="es-ES_tradnl"/>
              </w:rPr>
            </w:pPr>
          </w:p>
        </w:tc>
      </w:tr>
    </w:tbl>
    <w:p w:rsidR="00D3770C" w:rsidRDefault="00D3770C" w:rsidP="00D3770C">
      <w:pPr>
        <w:jc w:val="center"/>
        <w:rPr>
          <w:lang w:val="es-ES_tradnl"/>
        </w:rPr>
      </w:pPr>
    </w:p>
    <w:p w:rsidR="00D3770C" w:rsidRDefault="00D3770C">
      <w:pPr>
        <w:rPr>
          <w:lang w:val="es-ES_tradnl"/>
        </w:rPr>
      </w:pPr>
      <w:r>
        <w:rPr>
          <w:lang w:val="es-ES_tradnl"/>
        </w:rPr>
        <w:br w:type="page"/>
      </w:r>
    </w:p>
    <w:p w:rsidR="00D3770C" w:rsidRDefault="00D3770C" w:rsidP="00D3770C">
      <w:pPr>
        <w:jc w:val="center"/>
        <w:rPr>
          <w:lang w:val="es-ES_tradnl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E51C" wp14:editId="73F5215C">
                <wp:simplePos x="0" y="0"/>
                <wp:positionH relativeFrom="column">
                  <wp:posOffset>299720</wp:posOffset>
                </wp:positionH>
                <wp:positionV relativeFrom="paragraph">
                  <wp:posOffset>-103505</wp:posOffset>
                </wp:positionV>
                <wp:extent cx="4605020" cy="407035"/>
                <wp:effectExtent l="0" t="0" r="24130" b="1206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407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70C" w:rsidRPr="00D3770C" w:rsidRDefault="00D3770C" w:rsidP="00D377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 w:rsidRPr="00D3770C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SÍLABO DE LÓGICA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FE51C" id="1 Rectángulo redondeado" o:spid="_x0000_s1026" style="position:absolute;left:0;text-align:left;margin-left:23.6pt;margin-top:-8.15pt;width:362.6pt;height:3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" filled="f" strokecolor="black [3213]" strokeweight="2pt">
                <v:textbox>
                  <w:txbxContent>
                    <w:p w:rsidR="00D3770C" w:rsidRPr="00D3770C" w:rsidRDefault="00D3770C" w:rsidP="00D3770C">
                      <w:pPr>
                        <w:jc w:val="center"/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 w:rsidRPr="00D3770C">
                        <w:rPr>
                          <w:b/>
                          <w:color w:val="000000" w:themeColor="text1"/>
                          <w:lang w:val="es-ES_tradnl"/>
                        </w:rPr>
                        <w:t>SÍLABO DE LÓGICA JURÍDICA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770C" w:rsidRDefault="00D3770C" w:rsidP="00D3770C">
      <w:pPr>
        <w:rPr>
          <w:lang w:val="es-ES_tradnl"/>
        </w:rPr>
      </w:pPr>
    </w:p>
    <w:p w:rsidR="00D3770C" w:rsidRDefault="00D3770C" w:rsidP="00D3770C">
      <w:pPr>
        <w:pStyle w:val="Prrafodelista"/>
        <w:numPr>
          <w:ilvl w:val="0"/>
          <w:numId w:val="1"/>
        </w:numPr>
        <w:ind w:left="284" w:hanging="284"/>
        <w:rPr>
          <w:b/>
          <w:lang w:val="es-ES_tradnl"/>
        </w:rPr>
      </w:pPr>
      <w:r w:rsidRPr="00D3770C">
        <w:rPr>
          <w:b/>
          <w:lang w:val="es-ES_tradnl"/>
        </w:rPr>
        <w:t>INFORMACIÓN GENERAL DEL CURSO</w:t>
      </w:r>
    </w:p>
    <w:p w:rsidR="00D3770C" w:rsidRDefault="00D3770C" w:rsidP="00D3770C">
      <w:pPr>
        <w:pStyle w:val="Prrafodelista"/>
        <w:ind w:left="284"/>
        <w:rPr>
          <w:b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6"/>
        <w:gridCol w:w="5211"/>
      </w:tblGrid>
      <w:tr w:rsidR="00D3770C" w:rsidTr="00D3770C">
        <w:tc>
          <w:tcPr>
            <w:tcW w:w="3226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LÍNEA DE CARRERA</w:t>
            </w:r>
          </w:p>
        </w:tc>
        <w:tc>
          <w:tcPr>
            <w:tcW w:w="5211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rPr>
                <w:b/>
                <w:lang w:val="es-ES_tradnl"/>
              </w:rPr>
            </w:pPr>
          </w:p>
        </w:tc>
      </w:tr>
      <w:tr w:rsidR="00D3770C" w:rsidTr="00D3770C">
        <w:tc>
          <w:tcPr>
            <w:tcW w:w="3226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CURSO</w:t>
            </w:r>
          </w:p>
        </w:tc>
        <w:tc>
          <w:tcPr>
            <w:tcW w:w="5211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LÓGICA JURÍDICA</w:t>
            </w:r>
          </w:p>
        </w:tc>
      </w:tr>
      <w:tr w:rsidR="00D3770C" w:rsidTr="00D3770C">
        <w:tc>
          <w:tcPr>
            <w:tcW w:w="3226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CÓDIGO</w:t>
            </w:r>
          </w:p>
        </w:tc>
        <w:tc>
          <w:tcPr>
            <w:tcW w:w="5211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254</w:t>
            </w:r>
          </w:p>
        </w:tc>
      </w:tr>
      <w:tr w:rsidR="00D3770C" w:rsidTr="00D3770C">
        <w:tc>
          <w:tcPr>
            <w:tcW w:w="3226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HORAS</w:t>
            </w:r>
          </w:p>
        </w:tc>
        <w:tc>
          <w:tcPr>
            <w:tcW w:w="5211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 HT + 2 HP = 4  HT</w:t>
            </w:r>
          </w:p>
        </w:tc>
      </w:tr>
      <w:tr w:rsidR="00D3770C" w:rsidTr="00D3770C">
        <w:tc>
          <w:tcPr>
            <w:tcW w:w="3226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CICLO</w:t>
            </w:r>
          </w:p>
        </w:tc>
        <w:tc>
          <w:tcPr>
            <w:tcW w:w="5211" w:type="dxa"/>
            <w:vAlign w:val="center"/>
          </w:tcPr>
          <w:p w:rsidR="00D3770C" w:rsidRDefault="00D3770C" w:rsidP="00D3770C">
            <w:pPr>
              <w:pStyle w:val="Prrafodelista"/>
              <w:spacing w:line="360" w:lineRule="auto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IV</w:t>
            </w:r>
          </w:p>
        </w:tc>
      </w:tr>
    </w:tbl>
    <w:p w:rsidR="00D3770C" w:rsidRDefault="00D3770C" w:rsidP="00D3770C">
      <w:pPr>
        <w:pStyle w:val="Prrafodelista"/>
        <w:ind w:left="284"/>
        <w:rPr>
          <w:b/>
          <w:lang w:val="es-ES_tradnl"/>
        </w:rPr>
      </w:pPr>
    </w:p>
    <w:p w:rsidR="00D3770C" w:rsidRDefault="00D3770C" w:rsidP="00D3770C">
      <w:pPr>
        <w:pStyle w:val="Prrafodelista"/>
        <w:numPr>
          <w:ilvl w:val="0"/>
          <w:numId w:val="1"/>
        </w:numPr>
        <w:ind w:left="284" w:hanging="284"/>
        <w:rPr>
          <w:b/>
          <w:lang w:val="es-ES_tradnl"/>
        </w:rPr>
      </w:pPr>
      <w:r>
        <w:rPr>
          <w:b/>
          <w:lang w:val="es-ES_tradnl"/>
        </w:rPr>
        <w:t>SUMILLA Y DESCRIPCIÓN DEL CURSO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37"/>
      </w:tblGrid>
      <w:tr w:rsidR="00D3770C" w:rsidTr="00D3770C">
        <w:tc>
          <w:tcPr>
            <w:tcW w:w="8437" w:type="dxa"/>
          </w:tcPr>
          <w:p w:rsidR="00D3770C" w:rsidRPr="00D3770C" w:rsidRDefault="00D3770C" w:rsidP="00D3770C">
            <w:pPr>
              <w:keepNext/>
              <w:keepLines/>
              <w:spacing w:before="180" w:after="60"/>
              <w:ind w:left="220"/>
              <w:outlineLvl w:val="3"/>
              <w:rPr>
                <w:rFonts w:ascii="Times New Roman" w:eastAsia="Times New Roman" w:hAnsi="Times New Roman" w:cs="Times New Roman"/>
                <w:szCs w:val="24"/>
                <w:lang w:val="es-ES_tradnl" w:eastAsia="es-PE"/>
              </w:rPr>
            </w:pPr>
            <w:bookmarkStart w:id="1" w:name="bookmark0"/>
            <w:r w:rsidRPr="00D3770C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>¿Qué es el curso?</w:t>
            </w:r>
            <w:bookmarkEnd w:id="1"/>
          </w:p>
          <w:p w:rsidR="00D3770C" w:rsidRPr="00D3770C" w:rsidRDefault="00D3770C" w:rsidP="00D3770C">
            <w:pPr>
              <w:spacing w:before="60" w:line="283" w:lineRule="exact"/>
              <w:ind w:left="206" w:right="141" w:firstLine="14"/>
              <w:jc w:val="both"/>
              <w:rPr>
                <w:rFonts w:ascii="Times New Roman" w:eastAsia="Times New Roman" w:hAnsi="Times New Roman" w:cs="Times New Roman"/>
                <w:szCs w:val="24"/>
                <w:lang w:val="es-ES_tradnl" w:eastAsia="es-PE"/>
              </w:rPr>
            </w:pPr>
            <w:r w:rsidRPr="00D3770C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Es el estudio sistemático de las estructuras de las normas, los</w:t>
            </w:r>
            <w:r w:rsidRPr="00D3770C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 xml:space="preserve"> conceptos</w:t>
            </w:r>
            <w:r w:rsidRPr="00D3770C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 xml:space="preserve"> y los </w:t>
            </w:r>
            <w:r w:rsidRPr="00D3770C">
              <w:rPr>
                <w:rFonts w:eastAsia="Times New Roman" w:cs="Arial"/>
                <w:sz w:val="15"/>
                <w:szCs w:val="15"/>
                <w:lang w:val="es-ES_tradnl" w:eastAsia="es-ES_tradnl"/>
              </w:rPr>
              <w:t>raciocinios</w:t>
            </w:r>
            <w:r w:rsidRPr="00D3770C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 xml:space="preserve"> jurídicos. Sistematiza y determina la estructura de las normas. </w:t>
            </w:r>
            <w:r w:rsidR="00D52FC6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se</w:t>
            </w:r>
            <w:r w:rsidRPr="00D3770C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 xml:space="preserve"> define la lógica jurídica como la teoría de las reglas lógico formales que llegan a emplearse en la aplicación del Derecho.</w:t>
            </w:r>
          </w:p>
          <w:p w:rsidR="00D3770C" w:rsidRDefault="00D3770C" w:rsidP="000D7E5D">
            <w:pPr>
              <w:keepNext/>
              <w:keepLines/>
              <w:spacing w:before="180" w:after="180"/>
              <w:ind w:left="280" w:hanging="60"/>
              <w:jc w:val="both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</w:pPr>
            <w:bookmarkStart w:id="2" w:name="bookmark1"/>
            <w:r w:rsidRPr="00D3770C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>Sumilla:</w:t>
            </w:r>
            <w:bookmarkEnd w:id="2"/>
          </w:p>
          <w:p w:rsidR="005B068B" w:rsidRPr="00D3770C" w:rsidRDefault="000D7E5D" w:rsidP="000D7E5D">
            <w:pPr>
              <w:keepNext/>
              <w:keepLines/>
              <w:spacing w:before="180" w:after="180"/>
              <w:ind w:left="280" w:hanging="60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es-ES_tradnl" w:eastAsia="es-PE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 xml:space="preserve"> </w:t>
            </w:r>
            <w:r w:rsidR="005B068B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 xml:space="preserve">El curso corresponde al área de Formación Profesional Básica y es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>teórico</w:t>
            </w:r>
            <w:r w:rsidR="005B068B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 xml:space="preserve"> y </w:t>
            </w:r>
            <w:r w:rsidR="00D52FC6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>práctico</w:t>
            </w:r>
            <w:r w:rsidR="005B068B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 xml:space="preserve">, tiene objeto el  estudio de la lógica aplicada al análisis de las normas jurídicas, para la correcta interpretación y aplicación del Derecho a casos concretos. Comprende,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>(1)</w:t>
            </w:r>
            <w:r w:rsidR="005B068B"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 xml:space="preserve"> aspectos básicos de la lógica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s-ES_tradnl" w:eastAsia="es-ES_tradnl"/>
              </w:rPr>
              <w:t>jurídica 3) Las formas del  conocimiento jurídico, 4) La lógica jurídica en el razonamiento judicial.</w:t>
            </w:r>
          </w:p>
          <w:p w:rsidR="00D3770C" w:rsidRDefault="00D3770C" w:rsidP="005B068B">
            <w:pPr>
              <w:spacing w:before="60" w:line="283" w:lineRule="exact"/>
              <w:ind w:left="206" w:right="141" w:firstLine="14"/>
              <w:jc w:val="both"/>
              <w:rPr>
                <w:b/>
                <w:lang w:val="es-ES_tradnl"/>
              </w:rPr>
            </w:pPr>
          </w:p>
        </w:tc>
      </w:tr>
    </w:tbl>
    <w:p w:rsidR="00D3770C" w:rsidRDefault="00D3770C" w:rsidP="00D3770C">
      <w:pPr>
        <w:pStyle w:val="Prrafodelista"/>
        <w:ind w:left="284"/>
        <w:rPr>
          <w:b/>
          <w:lang w:val="es-ES_tradnl"/>
        </w:rPr>
      </w:pPr>
    </w:p>
    <w:p w:rsidR="00D3770C" w:rsidRPr="00D3770C" w:rsidRDefault="00D3770C" w:rsidP="00D3770C">
      <w:pPr>
        <w:keepNext/>
        <w:keepLines/>
        <w:spacing w:before="300" w:after="180" w:line="240" w:lineRule="auto"/>
        <w:ind w:left="280"/>
        <w:outlineLvl w:val="3"/>
        <w:rPr>
          <w:rFonts w:ascii="Times New Roman" w:eastAsia="Times New Roman" w:hAnsi="Times New Roman" w:cs="Times New Roman"/>
          <w:szCs w:val="24"/>
          <w:lang w:val="es-ES_tradnl" w:eastAsia="es-PE"/>
        </w:rPr>
      </w:pPr>
      <w:r w:rsidRPr="00D3770C">
        <w:rPr>
          <w:rFonts w:eastAsia="Times New Roman" w:cs="Arial"/>
          <w:b/>
          <w:bCs/>
          <w:sz w:val="18"/>
          <w:szCs w:val="18"/>
          <w:lang w:val="es-ES_tradnl" w:eastAsia="es-ES_tradnl"/>
        </w:rPr>
        <w:t>Competencia:</w:t>
      </w:r>
    </w:p>
    <w:p w:rsidR="00D3770C" w:rsidRPr="00D3770C" w:rsidRDefault="00D3770C" w:rsidP="00D3770C">
      <w:pPr>
        <w:pStyle w:val="Prrafodelista"/>
        <w:numPr>
          <w:ilvl w:val="0"/>
          <w:numId w:val="2"/>
        </w:numPr>
        <w:spacing w:before="180" w:after="0" w:line="240" w:lineRule="exact"/>
        <w:ind w:right="520"/>
        <w:rPr>
          <w:rFonts w:ascii="Times New Roman" w:eastAsia="Times New Roman" w:hAnsi="Times New Roman" w:cs="Times New Roman"/>
          <w:szCs w:val="24"/>
          <w:lang w:val="es-ES_tradnl" w:eastAsia="es-PE"/>
        </w:rPr>
      </w:pPr>
      <w:r w:rsidRPr="00D3770C">
        <w:rPr>
          <w:rFonts w:eastAsia="Times New Roman" w:cs="Arial"/>
          <w:sz w:val="18"/>
          <w:szCs w:val="18"/>
          <w:lang w:val="es-ES_tradnl" w:eastAsia="es-ES_tradnl"/>
        </w:rPr>
        <w:t>Conoce las teorías del razonamiento. Comprende lo que s</w:t>
      </w:r>
      <w:r>
        <w:rPr>
          <w:rFonts w:eastAsia="Times New Roman" w:cs="Arial"/>
          <w:sz w:val="18"/>
          <w:szCs w:val="18"/>
          <w:lang w:val="es-ES_tradnl" w:eastAsia="es-ES_tradnl"/>
        </w:rPr>
        <w:t>ignifica razonamiento jurídico.</w:t>
      </w:r>
    </w:p>
    <w:p w:rsidR="00D3770C" w:rsidRPr="00D3770C" w:rsidRDefault="00D3770C" w:rsidP="00D3770C">
      <w:pPr>
        <w:pStyle w:val="Prrafodelista"/>
        <w:numPr>
          <w:ilvl w:val="0"/>
          <w:numId w:val="2"/>
        </w:numPr>
        <w:spacing w:before="180" w:after="0" w:line="240" w:lineRule="exact"/>
        <w:ind w:right="520"/>
        <w:rPr>
          <w:rFonts w:ascii="Times New Roman" w:eastAsia="Times New Roman" w:hAnsi="Times New Roman" w:cs="Times New Roman"/>
          <w:szCs w:val="24"/>
          <w:lang w:val="es-ES_tradnl" w:eastAsia="es-PE"/>
        </w:rPr>
      </w:pPr>
      <w:r w:rsidRPr="00D3770C">
        <w:rPr>
          <w:rFonts w:eastAsia="Times New Roman" w:cs="Arial"/>
          <w:sz w:val="18"/>
          <w:szCs w:val="18"/>
          <w:lang w:val="es-ES_tradnl" w:eastAsia="es-ES_tradnl"/>
        </w:rPr>
        <w:t>Reconoce los métodos y técnicas. Distinguen los principios y las reglas.</w:t>
      </w:r>
    </w:p>
    <w:p w:rsidR="00D3770C" w:rsidRPr="00D3770C" w:rsidRDefault="00D3770C" w:rsidP="00D3770C">
      <w:pPr>
        <w:pStyle w:val="Prrafodelista"/>
        <w:numPr>
          <w:ilvl w:val="0"/>
          <w:numId w:val="2"/>
        </w:numPr>
        <w:spacing w:before="180" w:after="0" w:line="240" w:lineRule="exact"/>
        <w:ind w:right="520"/>
        <w:rPr>
          <w:rFonts w:ascii="Times New Roman" w:eastAsia="Times New Roman" w:hAnsi="Times New Roman" w:cs="Times New Roman"/>
          <w:szCs w:val="24"/>
          <w:lang w:val="es-ES_tradnl" w:eastAsia="es-PE"/>
        </w:rPr>
      </w:pPr>
      <w:r w:rsidRPr="00D3770C">
        <w:rPr>
          <w:rFonts w:eastAsia="Times New Roman" w:cs="Arial"/>
          <w:sz w:val="18"/>
          <w:szCs w:val="18"/>
          <w:lang w:val="es-ES_tradnl" w:eastAsia="es-ES_tradnl"/>
        </w:rPr>
        <w:t>Explica la naturaleza y estructura de las reglas y principios.</w:t>
      </w:r>
    </w:p>
    <w:p w:rsidR="00D3770C" w:rsidRPr="00D3770C" w:rsidRDefault="00D3770C" w:rsidP="00D3770C">
      <w:pPr>
        <w:pStyle w:val="Prrafodelista"/>
        <w:numPr>
          <w:ilvl w:val="0"/>
          <w:numId w:val="2"/>
        </w:numPr>
        <w:spacing w:before="180" w:after="0" w:line="240" w:lineRule="exact"/>
        <w:ind w:right="520"/>
        <w:rPr>
          <w:rFonts w:ascii="Times New Roman" w:eastAsia="Times New Roman" w:hAnsi="Times New Roman" w:cs="Times New Roman"/>
          <w:szCs w:val="24"/>
          <w:lang w:val="es-ES_tradnl" w:eastAsia="es-PE"/>
        </w:rPr>
      </w:pPr>
      <w:r w:rsidRPr="00D3770C">
        <w:rPr>
          <w:rFonts w:eastAsia="Times New Roman" w:cs="Arial"/>
          <w:sz w:val="18"/>
          <w:szCs w:val="18"/>
          <w:lang w:val="es-ES_tradnl" w:eastAsia="es-ES_tradnl"/>
        </w:rPr>
        <w:t>Define las implicaciones notables y las aplica en la argumentación jurídica.</w:t>
      </w:r>
    </w:p>
    <w:p w:rsidR="00D3770C" w:rsidRPr="00D3770C" w:rsidRDefault="00D3770C" w:rsidP="00D3770C">
      <w:pPr>
        <w:pStyle w:val="Prrafodelista"/>
        <w:numPr>
          <w:ilvl w:val="0"/>
          <w:numId w:val="2"/>
        </w:numPr>
        <w:spacing w:before="180" w:after="0" w:line="240" w:lineRule="exact"/>
        <w:ind w:right="520"/>
        <w:rPr>
          <w:rFonts w:ascii="Times New Roman" w:eastAsia="Times New Roman" w:hAnsi="Times New Roman" w:cs="Times New Roman"/>
          <w:szCs w:val="24"/>
          <w:lang w:val="es-ES_tradnl" w:eastAsia="es-PE"/>
        </w:rPr>
      </w:pPr>
      <w:r w:rsidRPr="00D3770C">
        <w:rPr>
          <w:rFonts w:eastAsia="Times New Roman" w:cs="Arial"/>
          <w:sz w:val="18"/>
          <w:szCs w:val="18"/>
          <w:lang w:val="es-ES_tradnl" w:eastAsia="es-ES_tradnl"/>
        </w:rPr>
        <w:t>Identifica los principios y las reglas para la argumentación judicial.</w:t>
      </w:r>
    </w:p>
    <w:p w:rsidR="00460B0A" w:rsidRDefault="00460B0A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D52FC6" w:rsidRDefault="00D52FC6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D52FC6" w:rsidRDefault="00D52FC6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D52FC6" w:rsidRDefault="00D52FC6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D52FC6" w:rsidRDefault="00D52FC6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D52FC6" w:rsidRDefault="00D52FC6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D52FC6" w:rsidRDefault="00D52FC6" w:rsidP="00460B0A">
      <w:pPr>
        <w:spacing w:before="180" w:after="0" w:line="240" w:lineRule="exact"/>
        <w:ind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460B0A" w:rsidRPr="00460B0A" w:rsidRDefault="00460B0A" w:rsidP="00460B0A">
      <w:pPr>
        <w:pStyle w:val="Prrafodelista"/>
        <w:numPr>
          <w:ilvl w:val="0"/>
          <w:numId w:val="1"/>
        </w:numPr>
        <w:spacing w:before="180" w:after="0" w:line="240" w:lineRule="exact"/>
        <w:ind w:left="426" w:right="520" w:hanging="426"/>
        <w:rPr>
          <w:rFonts w:eastAsia="Times New Roman" w:cs="Arial"/>
          <w:b/>
          <w:sz w:val="22"/>
          <w:szCs w:val="18"/>
          <w:lang w:val="es-ES_tradnl" w:eastAsia="es-ES_tradnl"/>
        </w:rPr>
      </w:pPr>
      <w:r w:rsidRPr="00460B0A">
        <w:rPr>
          <w:rFonts w:eastAsia="Times New Roman" w:cs="Arial"/>
          <w:b/>
          <w:sz w:val="22"/>
          <w:szCs w:val="18"/>
          <w:lang w:val="es-ES_tradnl" w:eastAsia="es-ES_tradnl"/>
        </w:rPr>
        <w:lastRenderedPageBreak/>
        <w:t>CAPACIDADES AL FINALIZAR EL CURSO</w:t>
      </w:r>
    </w:p>
    <w:p w:rsidR="00460B0A" w:rsidRDefault="00460B0A" w:rsidP="00460B0A">
      <w:pPr>
        <w:pStyle w:val="Prrafodelista"/>
        <w:spacing w:before="180" w:after="0" w:line="240" w:lineRule="exact"/>
        <w:ind w:left="426"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460B0A" w:rsidRDefault="00460B0A" w:rsidP="00460B0A">
      <w:pPr>
        <w:pStyle w:val="Prrafodelista"/>
        <w:spacing w:before="180" w:after="0" w:line="240" w:lineRule="exact"/>
        <w:ind w:left="426" w:right="520"/>
        <w:rPr>
          <w:rFonts w:eastAsia="Times New Roman" w:cs="Arial"/>
          <w:sz w:val="18"/>
          <w:szCs w:val="18"/>
          <w:lang w:val="es-ES_tradnl" w:eastAsia="es-ES_tradnl"/>
        </w:rPr>
      </w:pPr>
    </w:p>
    <w:tbl>
      <w:tblPr>
        <w:tblStyle w:val="Tablaconcuadrcula"/>
        <w:tblW w:w="847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2410"/>
        <w:gridCol w:w="1701"/>
      </w:tblGrid>
      <w:tr w:rsidR="00460B0A" w:rsidRPr="00460B0A" w:rsidTr="00460B0A">
        <w:tc>
          <w:tcPr>
            <w:tcW w:w="675" w:type="dxa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520"/>
              <w:rPr>
                <w:rFonts w:eastAsia="Times New Roman" w:cs="Arial"/>
                <w:sz w:val="22"/>
                <w:lang w:val="es-ES_tradnl" w:eastAsia="es-ES_tradnl"/>
              </w:rPr>
            </w:pPr>
          </w:p>
        </w:tc>
        <w:tc>
          <w:tcPr>
            <w:tcW w:w="3685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520"/>
              <w:jc w:val="center"/>
              <w:rPr>
                <w:rFonts w:eastAsia="Times New Roman" w:cs="Arial"/>
                <w:b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/>
                <w:sz w:val="22"/>
                <w:lang w:val="es-ES_tradnl" w:eastAsia="es-ES_tradnl"/>
              </w:rPr>
              <w:t>CAPACIDAD DE LA UNIDAD DIDACTICA</w:t>
            </w:r>
          </w:p>
        </w:tc>
        <w:tc>
          <w:tcPr>
            <w:tcW w:w="2410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520"/>
              <w:jc w:val="center"/>
              <w:rPr>
                <w:rFonts w:eastAsia="Times New Roman" w:cs="Arial"/>
                <w:b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/>
                <w:sz w:val="22"/>
                <w:lang w:val="es-ES_tradnl" w:eastAsia="es-ES_tradnl"/>
              </w:rPr>
              <w:t>NOMBRE DE LA UNIDAD DIDÁCTICA</w:t>
            </w:r>
          </w:p>
        </w:tc>
        <w:tc>
          <w:tcPr>
            <w:tcW w:w="1701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520"/>
              <w:jc w:val="center"/>
              <w:rPr>
                <w:rFonts w:eastAsia="Times New Roman" w:cs="Arial"/>
                <w:b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/>
                <w:sz w:val="22"/>
                <w:lang w:val="es-ES_tradnl" w:eastAsia="es-ES_tradnl"/>
              </w:rPr>
              <w:t>SEMANAS</w:t>
            </w:r>
          </w:p>
        </w:tc>
      </w:tr>
      <w:tr w:rsidR="00460B0A" w:rsidRPr="00460B0A" w:rsidTr="00460B0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>UNIDAD</w:t>
            </w:r>
          </w:p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 xml:space="preserve"> I</w:t>
            </w:r>
          </w:p>
        </w:tc>
        <w:tc>
          <w:tcPr>
            <w:tcW w:w="3685" w:type="dxa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5"/>
              <w:jc w:val="both"/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  <w:t>Comprende los argumentos distinguiendo los niveles del lenguaje, a través de las funciones del lenguaje y advertir la presencia de falacias en la argumentación jurídica.</w:t>
            </w:r>
          </w:p>
        </w:tc>
        <w:tc>
          <w:tcPr>
            <w:tcW w:w="2410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34"/>
              <w:jc w:val="center"/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  <w:t>Argumentación y lenguaje</w:t>
            </w:r>
          </w:p>
        </w:tc>
        <w:tc>
          <w:tcPr>
            <w:tcW w:w="1701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6"/>
              <w:jc w:val="center"/>
              <w:rPr>
                <w:rFonts w:eastAsia="Times New Roman" w:cs="Arial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spacing w:val="10"/>
                <w:sz w:val="22"/>
                <w:lang w:val="es-ES_tradnl" w:eastAsia="es-ES_tradnl"/>
              </w:rPr>
              <w:t>1,2,3,4</w:t>
            </w:r>
          </w:p>
        </w:tc>
      </w:tr>
      <w:tr w:rsidR="00460B0A" w:rsidRPr="00460B0A" w:rsidTr="00460B0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>UNIDAD</w:t>
            </w:r>
          </w:p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 xml:space="preserve"> II</w:t>
            </w:r>
          </w:p>
        </w:tc>
        <w:tc>
          <w:tcPr>
            <w:tcW w:w="3685" w:type="dxa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5"/>
              <w:jc w:val="both"/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  <w:t>Identifica la naturaleza del silogismo distinguiendo los principios y las leyes a través de casos prácticos, atendiendo criterios y principios fundamentales.</w:t>
            </w:r>
          </w:p>
        </w:tc>
        <w:tc>
          <w:tcPr>
            <w:tcW w:w="2410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34"/>
              <w:jc w:val="center"/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  <w:t>Lógica proposicional.</w:t>
            </w:r>
          </w:p>
        </w:tc>
        <w:tc>
          <w:tcPr>
            <w:tcW w:w="1701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6"/>
              <w:jc w:val="center"/>
              <w:rPr>
                <w:rFonts w:eastAsia="Times New Roman" w:cs="Arial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sz w:val="22"/>
                <w:lang w:val="es-ES_tradnl" w:eastAsia="es-ES_tradnl"/>
              </w:rPr>
              <w:t>5,6,7,8</w:t>
            </w:r>
          </w:p>
        </w:tc>
      </w:tr>
      <w:tr w:rsidR="00460B0A" w:rsidRPr="00460B0A" w:rsidTr="00460B0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>UNIDAD</w:t>
            </w:r>
          </w:p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 xml:space="preserve"> III</w:t>
            </w:r>
          </w:p>
        </w:tc>
        <w:tc>
          <w:tcPr>
            <w:tcW w:w="3685" w:type="dxa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5"/>
              <w:jc w:val="both"/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  <w:t>Reconoce la naturaleza del silogismo a través de los principios y leyes generales de la lógica.</w:t>
            </w:r>
          </w:p>
        </w:tc>
        <w:tc>
          <w:tcPr>
            <w:tcW w:w="2410" w:type="dxa"/>
            <w:vAlign w:val="center"/>
          </w:tcPr>
          <w:p w:rsidR="00460B0A" w:rsidRPr="00460B0A" w:rsidRDefault="00473040" w:rsidP="00460B0A">
            <w:pPr>
              <w:pStyle w:val="Prrafodelista"/>
              <w:spacing w:before="180" w:line="240" w:lineRule="exact"/>
              <w:ind w:left="0" w:right="34"/>
              <w:jc w:val="center"/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</w:pPr>
            <w:r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  <w:t>Silogismo Moderno</w:t>
            </w:r>
          </w:p>
        </w:tc>
        <w:tc>
          <w:tcPr>
            <w:tcW w:w="1701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6"/>
              <w:jc w:val="center"/>
              <w:rPr>
                <w:rFonts w:eastAsia="Times New Roman" w:cs="Arial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sz w:val="22"/>
                <w:lang w:val="es-ES_tradnl" w:eastAsia="es-ES_tradnl"/>
              </w:rPr>
              <w:t>9, 10, 11,12</w:t>
            </w:r>
          </w:p>
        </w:tc>
      </w:tr>
      <w:tr w:rsidR="00460B0A" w:rsidRPr="00460B0A" w:rsidTr="00460B0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>UNIDAD</w:t>
            </w:r>
          </w:p>
          <w:p w:rsidR="00460B0A" w:rsidRPr="00460B0A" w:rsidRDefault="00460B0A" w:rsidP="00460B0A">
            <w:pPr>
              <w:jc w:val="center"/>
              <w:rPr>
                <w:rFonts w:cs="Arial"/>
                <w:b/>
                <w:sz w:val="22"/>
              </w:rPr>
            </w:pPr>
            <w:r w:rsidRPr="00460B0A">
              <w:rPr>
                <w:rFonts w:cs="Arial"/>
                <w:b/>
                <w:sz w:val="22"/>
              </w:rPr>
              <w:t xml:space="preserve"> IV</w:t>
            </w:r>
          </w:p>
        </w:tc>
        <w:tc>
          <w:tcPr>
            <w:tcW w:w="3685" w:type="dxa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5"/>
              <w:jc w:val="both"/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Cs/>
                <w:spacing w:val="10"/>
                <w:sz w:val="22"/>
                <w:lang w:val="es-ES_tradnl" w:eastAsia="es-ES_tradnl"/>
              </w:rPr>
              <w:t>Reconoce el razonamiento silogístico a través del método diagramático y la prueba directa en su versión.</w:t>
            </w:r>
          </w:p>
        </w:tc>
        <w:tc>
          <w:tcPr>
            <w:tcW w:w="2410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34"/>
              <w:jc w:val="center"/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b/>
                <w:bCs/>
                <w:spacing w:val="10"/>
                <w:sz w:val="22"/>
                <w:lang w:val="es-ES_tradnl" w:eastAsia="es-ES_tradnl"/>
              </w:rPr>
              <w:t>Lógica de Razonamiento Jurídico</w:t>
            </w:r>
          </w:p>
        </w:tc>
        <w:tc>
          <w:tcPr>
            <w:tcW w:w="1701" w:type="dxa"/>
            <w:vAlign w:val="center"/>
          </w:tcPr>
          <w:p w:rsidR="00460B0A" w:rsidRPr="00460B0A" w:rsidRDefault="00460B0A" w:rsidP="00460B0A">
            <w:pPr>
              <w:pStyle w:val="Prrafodelista"/>
              <w:spacing w:before="180" w:line="240" w:lineRule="exact"/>
              <w:ind w:left="0" w:right="176"/>
              <w:jc w:val="center"/>
              <w:rPr>
                <w:rFonts w:eastAsia="Times New Roman" w:cs="Arial"/>
                <w:sz w:val="22"/>
                <w:lang w:val="es-ES_tradnl" w:eastAsia="es-ES_tradnl"/>
              </w:rPr>
            </w:pPr>
            <w:r w:rsidRPr="00460B0A">
              <w:rPr>
                <w:rFonts w:eastAsia="Times New Roman" w:cs="Arial"/>
                <w:sz w:val="22"/>
                <w:lang w:val="es-ES_tradnl" w:eastAsia="es-ES_tradnl"/>
              </w:rPr>
              <w:t>13, 14, 15, 16</w:t>
            </w:r>
          </w:p>
        </w:tc>
      </w:tr>
    </w:tbl>
    <w:p w:rsidR="00460B0A" w:rsidRDefault="00460B0A" w:rsidP="00460B0A">
      <w:pPr>
        <w:pStyle w:val="Prrafodelista"/>
        <w:spacing w:before="180" w:after="0" w:line="240" w:lineRule="exact"/>
        <w:ind w:left="426"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460B0A" w:rsidRDefault="00460B0A" w:rsidP="00460B0A">
      <w:pPr>
        <w:pStyle w:val="Prrafodelista"/>
        <w:spacing w:before="180" w:after="0" w:line="240" w:lineRule="exact"/>
        <w:ind w:left="426" w:right="520"/>
        <w:rPr>
          <w:rFonts w:eastAsia="Times New Roman" w:cs="Arial"/>
          <w:sz w:val="18"/>
          <w:szCs w:val="18"/>
          <w:lang w:val="es-ES_tradnl" w:eastAsia="es-ES_tradnl"/>
        </w:rPr>
      </w:pPr>
    </w:p>
    <w:p w:rsidR="00765E63" w:rsidRDefault="00765E63">
      <w:pPr>
        <w:rPr>
          <w:rFonts w:eastAsia="Times New Roman" w:cs="Arial"/>
          <w:sz w:val="18"/>
          <w:szCs w:val="18"/>
          <w:lang w:val="es-ES_tradnl" w:eastAsia="es-ES_tradnl"/>
        </w:rPr>
      </w:pPr>
      <w:r>
        <w:rPr>
          <w:rFonts w:eastAsia="Times New Roman" w:cs="Arial"/>
          <w:sz w:val="18"/>
          <w:szCs w:val="18"/>
          <w:lang w:val="es-ES_tradnl" w:eastAsia="es-ES_tradnl"/>
        </w:rPr>
        <w:br w:type="page"/>
      </w:r>
    </w:p>
    <w:p w:rsidR="00460B0A" w:rsidRDefault="00765E63" w:rsidP="00765E63">
      <w:pPr>
        <w:pStyle w:val="Prrafodelista"/>
        <w:numPr>
          <w:ilvl w:val="0"/>
          <w:numId w:val="1"/>
        </w:numPr>
        <w:spacing w:before="180" w:after="0" w:line="240" w:lineRule="exact"/>
        <w:ind w:left="284" w:right="520" w:hanging="284"/>
        <w:rPr>
          <w:rFonts w:eastAsia="Times New Roman" w:cs="Arial"/>
          <w:b/>
          <w:sz w:val="18"/>
          <w:szCs w:val="18"/>
          <w:lang w:val="es-ES_tradnl" w:eastAsia="es-ES_tradnl"/>
        </w:rPr>
      </w:pPr>
      <w:r w:rsidRPr="00765E63">
        <w:rPr>
          <w:rFonts w:eastAsia="Times New Roman" w:cs="Arial"/>
          <w:b/>
          <w:sz w:val="18"/>
          <w:szCs w:val="18"/>
          <w:lang w:val="es-ES_tradnl" w:eastAsia="es-ES_tradnl"/>
        </w:rPr>
        <w:lastRenderedPageBreak/>
        <w:t>INDICADORES DE CAPACIDADES AL FINALIZAR EL CURSO</w:t>
      </w:r>
    </w:p>
    <w:p w:rsidR="00765E63" w:rsidRDefault="00765E63" w:rsidP="00765E63">
      <w:pPr>
        <w:pStyle w:val="Prrafodelista"/>
        <w:spacing w:before="180" w:after="0" w:line="240" w:lineRule="exact"/>
        <w:ind w:left="284" w:right="520"/>
        <w:rPr>
          <w:rFonts w:eastAsia="Times New Roman" w:cs="Arial"/>
          <w:b/>
          <w:sz w:val="18"/>
          <w:szCs w:val="18"/>
          <w:lang w:val="es-ES_tradnl" w:eastAsia="es-ES_tradnl"/>
        </w:rPr>
      </w:pPr>
    </w:p>
    <w:p w:rsidR="00765E63" w:rsidRDefault="00765E63" w:rsidP="00765E63">
      <w:pPr>
        <w:pStyle w:val="Prrafodelista"/>
        <w:spacing w:before="180" w:after="0" w:line="240" w:lineRule="exact"/>
        <w:ind w:left="284" w:right="520"/>
        <w:rPr>
          <w:rFonts w:eastAsia="Times New Roman" w:cs="Arial"/>
          <w:b/>
          <w:sz w:val="18"/>
          <w:szCs w:val="18"/>
          <w:lang w:val="es-ES_tradnl" w:eastAsia="es-ES_tradnl"/>
        </w:rPr>
      </w:pPr>
    </w:p>
    <w:tbl>
      <w:tblPr>
        <w:tblW w:w="93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8511"/>
      </w:tblGrid>
      <w:tr w:rsidR="00765E63" w:rsidRPr="00765E63" w:rsidTr="00765E63">
        <w:trPr>
          <w:trHeight w:val="4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b/>
                <w:sz w:val="22"/>
              </w:rPr>
            </w:pPr>
            <w:r w:rsidRPr="00765E63">
              <w:rPr>
                <w:b/>
                <w:sz w:val="22"/>
              </w:rPr>
              <w:t>Nº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/>
              <w:jc w:val="center"/>
              <w:rPr>
                <w:b/>
                <w:sz w:val="22"/>
              </w:rPr>
            </w:pPr>
            <w:r w:rsidRPr="00765E63">
              <w:rPr>
                <w:b/>
                <w:sz w:val="22"/>
              </w:rPr>
              <w:t>INDICADORES DE CAPACIDAD AL FINALIZAR EL CURSO</w:t>
            </w:r>
          </w:p>
        </w:tc>
      </w:tr>
      <w:tr w:rsidR="00765E63" w:rsidRPr="00765E63" w:rsidTr="00765E63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Identifica adecuadamente las diferencias de las normas.</w:t>
            </w:r>
          </w:p>
        </w:tc>
      </w:tr>
      <w:tr w:rsidR="00765E63" w:rsidRPr="00765E63" w:rsidTr="00765E63">
        <w:trPr>
          <w:trHeight w:val="6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Diferencias los esquemas básicos, y sabe usarlos.</w:t>
            </w:r>
          </w:p>
        </w:tc>
      </w:tr>
      <w:tr w:rsidR="00765E63" w:rsidRPr="00765E63" w:rsidTr="00765E63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Realiza explica y sustenta las razones de la conversión de un esquela lingüístico en un esquema lógico.</w:t>
            </w:r>
          </w:p>
        </w:tc>
      </w:tr>
      <w:tr w:rsidR="00765E63" w:rsidRPr="00765E63" w:rsidTr="00765E63">
        <w:trPr>
          <w:trHeight w:val="6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Realizan y explican los métodos necesarios para una correcta interpretación lógica.</w:t>
            </w:r>
          </w:p>
        </w:tc>
      </w:tr>
      <w:tr w:rsidR="00765E63" w:rsidRPr="00765E63" w:rsidTr="00765E63">
        <w:trPr>
          <w:trHeight w:val="62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Identifica el momento o la forma de asumir críticamente una norma.</w:t>
            </w:r>
          </w:p>
        </w:tc>
      </w:tr>
      <w:tr w:rsidR="00765E63" w:rsidRPr="00765E63" w:rsidTr="00765E63">
        <w:trPr>
          <w:trHeight w:val="65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Realiza adecuadamente un paralelo de la lógica tradicional y la práctica</w:t>
            </w:r>
          </w:p>
        </w:tc>
      </w:tr>
      <w:tr w:rsidR="00765E63" w:rsidRPr="00765E63" w:rsidTr="00765E63">
        <w:trPr>
          <w:trHeight w:val="6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7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Inicia adecuadamente el manejo de los criterios de la lógica pura y práctica</w:t>
            </w:r>
          </w:p>
        </w:tc>
      </w:tr>
      <w:tr w:rsidR="00765E63" w:rsidRPr="00765E63" w:rsidTr="00765E63">
        <w:trPr>
          <w:trHeight w:val="5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8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Conoce perfectamente interpretar la norma en general y norma jurídica.</w:t>
            </w:r>
          </w:p>
        </w:tc>
      </w:tr>
      <w:tr w:rsidR="00765E63" w:rsidRPr="00765E63" w:rsidTr="00765E63">
        <w:trPr>
          <w:trHeight w:val="62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9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Pone énfasis en el desarrollo de la defensa en un juicio.</w:t>
            </w:r>
          </w:p>
        </w:tc>
      </w:tr>
      <w:tr w:rsidR="00765E63" w:rsidRPr="00765E63" w:rsidTr="00765E63">
        <w:trPr>
          <w:trHeight w:val="62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Realiza adecuadamente un paralelo de la lógica tradicional y la práctica.</w:t>
            </w:r>
          </w:p>
        </w:tc>
      </w:tr>
      <w:tr w:rsidR="00765E63" w:rsidRPr="00765E63" w:rsidTr="00765E63">
        <w:trPr>
          <w:trHeight w:val="6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Identifica las implicancias jurídicas que puede generar los vacíos del derecho, en el proceso de solución de un conflicto de interés.</w:t>
            </w:r>
          </w:p>
        </w:tc>
      </w:tr>
      <w:tr w:rsidR="00765E63" w:rsidRPr="00765E63" w:rsidTr="00765E63">
        <w:trPr>
          <w:trHeight w:val="66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Determina casi con exactitud el momento, y para que asuntos legales debe proponerse la solución de un conflicto de intereses, a través de la analogía.</w:t>
            </w:r>
          </w:p>
        </w:tc>
      </w:tr>
      <w:tr w:rsidR="00765E63" w:rsidRPr="00765E63" w:rsidTr="00765E63">
        <w:trPr>
          <w:trHeight w:val="65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Propone orienta e inicia el asesoramiento de un proceso o procedimiento convencido del uso de los principios del derecho, porque de invocación constitucional.</w:t>
            </w:r>
          </w:p>
        </w:tc>
      </w:tr>
      <w:tr w:rsidR="00765E63" w:rsidRPr="00765E63" w:rsidTr="00765E63">
        <w:trPr>
          <w:trHeight w:val="66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14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Identifica los argumentos que deben utilizarse básicamente por los magistrados por ser responsables de la dirección del proceso, y depende que exista equilibrio social.</w:t>
            </w:r>
          </w:p>
        </w:tc>
      </w:tr>
      <w:tr w:rsidR="00765E63" w:rsidRPr="00765E63" w:rsidTr="00765E63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15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Hace un diagnostico legal de los efectos jurídicos de la expedición de resoluciones judiciales con falta de motivación</w:t>
            </w:r>
          </w:p>
        </w:tc>
      </w:tr>
      <w:tr w:rsidR="00765E63" w:rsidRPr="00765E63" w:rsidTr="00765E63">
        <w:trPr>
          <w:trHeight w:val="7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jc w:val="center"/>
              <w:rPr>
                <w:sz w:val="22"/>
              </w:rPr>
            </w:pPr>
            <w:r w:rsidRPr="00765E63">
              <w:rPr>
                <w:sz w:val="22"/>
              </w:rPr>
              <w:t>16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E63" w:rsidRPr="00765E63" w:rsidRDefault="00765E63" w:rsidP="00765E63">
            <w:pPr>
              <w:ind w:left="127" w:right="147"/>
              <w:jc w:val="both"/>
              <w:rPr>
                <w:sz w:val="22"/>
              </w:rPr>
            </w:pPr>
            <w:r w:rsidRPr="00765E63">
              <w:rPr>
                <w:sz w:val="22"/>
              </w:rPr>
              <w:t>Identifica los riesgos en la defensa y para el cliente si no espera jurídicamente con la suficiente argumentación</w:t>
            </w:r>
          </w:p>
        </w:tc>
      </w:tr>
    </w:tbl>
    <w:p w:rsidR="00765E63" w:rsidRDefault="00765E63" w:rsidP="00765E63">
      <w:pPr>
        <w:pStyle w:val="Prrafodelista"/>
        <w:spacing w:before="180" w:after="0" w:line="240" w:lineRule="exact"/>
        <w:ind w:left="284" w:right="520"/>
        <w:rPr>
          <w:rFonts w:eastAsia="Times New Roman" w:cs="Arial"/>
          <w:b/>
          <w:sz w:val="18"/>
          <w:szCs w:val="18"/>
          <w:lang w:val="es-ES_tradnl" w:eastAsia="es-ES_tradnl"/>
        </w:rPr>
      </w:pPr>
    </w:p>
    <w:p w:rsidR="00765E63" w:rsidRDefault="00765E63" w:rsidP="00765E63">
      <w:pPr>
        <w:pStyle w:val="Prrafodelista"/>
        <w:spacing w:before="180" w:after="0" w:line="240" w:lineRule="exact"/>
        <w:ind w:left="284" w:right="520"/>
        <w:rPr>
          <w:rFonts w:eastAsia="Times New Roman" w:cs="Arial"/>
          <w:b/>
          <w:sz w:val="18"/>
          <w:szCs w:val="18"/>
          <w:lang w:val="es-ES_tradnl" w:eastAsia="es-ES_tradnl"/>
        </w:rPr>
      </w:pPr>
    </w:p>
    <w:p w:rsidR="001F3AA7" w:rsidRDefault="001F3AA7" w:rsidP="00765E63">
      <w:pPr>
        <w:pStyle w:val="Prrafodelista"/>
        <w:spacing w:before="180" w:after="0" w:line="240" w:lineRule="exact"/>
        <w:ind w:left="284" w:right="520"/>
        <w:rPr>
          <w:rFonts w:eastAsia="Times New Roman" w:cs="Arial"/>
          <w:b/>
          <w:sz w:val="18"/>
          <w:szCs w:val="18"/>
          <w:lang w:val="es-ES_tradnl" w:eastAsia="es-ES_tradnl"/>
        </w:rPr>
        <w:sectPr w:rsidR="001F3AA7" w:rsidSect="00F03883">
          <w:pgSz w:w="11907" w:h="16840" w:code="9"/>
          <w:pgMar w:top="1701" w:right="1701" w:bottom="1701" w:left="1701" w:header="709" w:footer="709" w:gutter="0"/>
          <w:cols w:space="708"/>
          <w:docGrid w:linePitch="360"/>
        </w:sectPr>
      </w:pPr>
    </w:p>
    <w:p w:rsidR="00765E63" w:rsidRDefault="001F3AA7" w:rsidP="001F3AA7">
      <w:pPr>
        <w:pStyle w:val="Prrafodelista"/>
        <w:numPr>
          <w:ilvl w:val="0"/>
          <w:numId w:val="1"/>
        </w:numPr>
        <w:spacing w:before="180" w:after="0" w:line="240" w:lineRule="exact"/>
        <w:ind w:left="426" w:right="520" w:hanging="426"/>
        <w:rPr>
          <w:rFonts w:eastAsia="Times New Roman" w:cs="Arial"/>
          <w:b/>
          <w:sz w:val="18"/>
          <w:szCs w:val="18"/>
          <w:lang w:val="es-ES_tradnl" w:eastAsia="es-ES_tradnl"/>
        </w:rPr>
      </w:pPr>
      <w:r>
        <w:rPr>
          <w:rFonts w:eastAsia="Times New Roman" w:cs="Arial"/>
          <w:b/>
          <w:sz w:val="18"/>
          <w:szCs w:val="18"/>
          <w:lang w:val="es-ES_tradnl" w:eastAsia="es-ES_tradnl"/>
        </w:rPr>
        <w:lastRenderedPageBreak/>
        <w:t>DESARROLLO DE LAS UNIDADES DIDÁCTICAS</w:t>
      </w:r>
    </w:p>
    <w:tbl>
      <w:tblPr>
        <w:tblStyle w:val="Tablaconcuadrcula"/>
        <w:tblW w:w="14656" w:type="dxa"/>
        <w:tblLayout w:type="fixed"/>
        <w:tblLook w:val="04A0" w:firstRow="1" w:lastRow="0" w:firstColumn="1" w:lastColumn="0" w:noHBand="0" w:noVBand="1"/>
      </w:tblPr>
      <w:tblGrid>
        <w:gridCol w:w="985"/>
        <w:gridCol w:w="1035"/>
        <w:gridCol w:w="2505"/>
        <w:gridCol w:w="1794"/>
        <w:gridCol w:w="1091"/>
        <w:gridCol w:w="2783"/>
        <w:gridCol w:w="688"/>
        <w:gridCol w:w="980"/>
        <w:gridCol w:w="2795"/>
      </w:tblGrid>
      <w:tr w:rsidR="00D65A18" w:rsidTr="00D65A18">
        <w:trPr>
          <w:trHeight w:val="881"/>
        </w:trPr>
        <w:tc>
          <w:tcPr>
            <w:tcW w:w="985" w:type="dxa"/>
            <w:vMerge w:val="restart"/>
            <w:textDirection w:val="btLr"/>
          </w:tcPr>
          <w:p w:rsidR="00D65A18" w:rsidRDefault="00D65A18" w:rsidP="00D65A18">
            <w:pPr>
              <w:spacing w:before="180" w:line="240" w:lineRule="exact"/>
              <w:ind w:left="113"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>Unidad Didáctica: Argumentación y lenguaje</w:t>
            </w:r>
          </w:p>
        </w:tc>
        <w:tc>
          <w:tcPr>
            <w:tcW w:w="13671" w:type="dxa"/>
            <w:gridSpan w:val="8"/>
          </w:tcPr>
          <w:p w:rsidR="00D65A18" w:rsidRDefault="00D65A18" w:rsidP="001F3AA7">
            <w:pPr>
              <w:spacing w:before="180" w:line="240" w:lineRule="exact"/>
              <w:ind w:right="179"/>
              <w:jc w:val="both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CAP</w:t>
            </w:r>
            <w:r w:rsidR="003F4AD3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A</w:t>
            </w: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 xml:space="preserve">CIDAD DE LA UNIDAD DIDÁCTICA I: </w:t>
            </w:r>
            <w:r w:rsidRPr="001F3AA7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Comprende los argumentos distinguiendo los niveles de lenguaje, a través de las funciones del lenguaje y advertir la presencia de falacias en la argumentación jurídica.</w:t>
            </w:r>
          </w:p>
        </w:tc>
      </w:tr>
      <w:tr w:rsidR="00D65A18" w:rsidTr="00D65A18">
        <w:trPr>
          <w:trHeight w:val="125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D65A18" w:rsidRPr="00D65A18" w:rsidRDefault="00D65A18" w:rsidP="00D65A18">
            <w:pPr>
              <w:spacing w:before="180" w:line="240" w:lineRule="exact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Semana</w:t>
            </w:r>
          </w:p>
        </w:tc>
        <w:tc>
          <w:tcPr>
            <w:tcW w:w="8173" w:type="dxa"/>
            <w:gridSpan w:val="4"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Contenidos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Estrategia didáctica</w:t>
            </w:r>
          </w:p>
        </w:tc>
        <w:tc>
          <w:tcPr>
            <w:tcW w:w="2795" w:type="dxa"/>
            <w:vMerge w:val="restart"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Indicadores de logro de la capacidad</w:t>
            </w:r>
          </w:p>
        </w:tc>
      </w:tr>
      <w:tr w:rsidR="00D65A18" w:rsidTr="00D65A18">
        <w:trPr>
          <w:trHeight w:val="130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Merge/>
            <w:vAlign w:val="center"/>
          </w:tcPr>
          <w:p w:rsidR="00D65A18" w:rsidRPr="00D65A18" w:rsidRDefault="00D65A18" w:rsidP="00D65A18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2505" w:type="dxa"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Conceptual</w:t>
            </w:r>
          </w:p>
        </w:tc>
        <w:tc>
          <w:tcPr>
            <w:tcW w:w="2885" w:type="dxa"/>
            <w:gridSpan w:val="2"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Procedimental</w:t>
            </w:r>
          </w:p>
        </w:tc>
        <w:tc>
          <w:tcPr>
            <w:tcW w:w="2783" w:type="dxa"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Actitudinal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2795" w:type="dxa"/>
            <w:vMerge/>
            <w:vAlign w:val="center"/>
          </w:tcPr>
          <w:p w:rsidR="00D65A18" w:rsidRPr="00D65A18" w:rsidRDefault="00D65A18" w:rsidP="00D65A18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Align w:val="center"/>
          </w:tcPr>
          <w:p w:rsidR="00D65A18" w:rsidRPr="00A7207C" w:rsidRDefault="00D65A18" w:rsidP="00D65A18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</w:t>
            </w:r>
          </w:p>
        </w:tc>
        <w:tc>
          <w:tcPr>
            <w:tcW w:w="2505" w:type="dxa"/>
            <w:vAlign w:val="center"/>
          </w:tcPr>
          <w:p w:rsidR="00D65A18" w:rsidRPr="00D65A18" w:rsidRDefault="00473040" w:rsidP="00473040">
            <w:pPr>
              <w:spacing w:before="180"/>
              <w:ind w:right="35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Antecedentes de la lógica </w:t>
            </w:r>
            <w:r w:rsidR="00D65A18" w:rsidRPr="00D65A18">
              <w:rPr>
                <w:rFonts w:ascii="Arial Narrow" w:hAnsi="Arial Narrow"/>
                <w:sz w:val="18"/>
                <w:szCs w:val="18"/>
              </w:rPr>
              <w:t>Importancia Norma y Norma Jurídica Características Clasificación Estructura</w:t>
            </w:r>
          </w:p>
        </w:tc>
        <w:tc>
          <w:tcPr>
            <w:tcW w:w="2885" w:type="dxa"/>
            <w:gridSpan w:val="2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Reconoce el significado de la Lógica jurídica. Identifica la naturaleza de las normas.</w:t>
            </w:r>
          </w:p>
        </w:tc>
        <w:tc>
          <w:tcPr>
            <w:tcW w:w="2783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 cotejo de opiniones con los demás alumnos.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Intercambia ideas sobre el des</w:t>
            </w:r>
            <w:r w:rsidR="00473040">
              <w:rPr>
                <w:rFonts w:ascii="Arial Narrow" w:hAnsi="Arial Narrow"/>
                <w:sz w:val="18"/>
                <w:szCs w:val="18"/>
              </w:rPr>
              <w:t xml:space="preserve">tino y aplicación de las lógica en relación 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Sustentación de sus trabajos.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Meta cognición.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Aprendizaje basado en problemas</w:t>
            </w:r>
          </w:p>
        </w:tc>
        <w:tc>
          <w:tcPr>
            <w:tcW w:w="2795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Identifica adecuadamente las diferencias de las normas.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Interpreta los alcances de las normas y hacia donde están orientadas</w:t>
            </w: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Align w:val="center"/>
          </w:tcPr>
          <w:p w:rsidR="00D65A18" w:rsidRPr="00A7207C" w:rsidRDefault="00D65A18" w:rsidP="00D65A18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2</w:t>
            </w:r>
          </w:p>
        </w:tc>
        <w:tc>
          <w:tcPr>
            <w:tcW w:w="2505" w:type="dxa"/>
            <w:vAlign w:val="center"/>
          </w:tcPr>
          <w:p w:rsidR="00D65A18" w:rsidRPr="00D65A18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Lógica Enunciativa Esquemas Básicos, Formalización Lógica</w:t>
            </w:r>
          </w:p>
        </w:tc>
        <w:tc>
          <w:tcPr>
            <w:tcW w:w="2885" w:type="dxa"/>
            <w:gridSpan w:val="2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 operaciones mentales de formalización lógica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Elabora gráficamente una formalización</w:t>
            </w:r>
          </w:p>
        </w:tc>
        <w:tc>
          <w:tcPr>
            <w:tcW w:w="2783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Demuestra iniciativa en el proceso práctico de formalización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Discute fórmulas de uso de formalización lógica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D65A18" w:rsidRPr="00D65A18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Diferencias los esquemas básicos, y sabe usarlos.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Ejecuta utilizando los enunciados y la simbología.</w:t>
            </w: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Align w:val="center"/>
          </w:tcPr>
          <w:p w:rsidR="00D65A18" w:rsidRPr="00A7207C" w:rsidRDefault="00D65A18" w:rsidP="00D65A18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3</w:t>
            </w:r>
          </w:p>
        </w:tc>
        <w:tc>
          <w:tcPr>
            <w:tcW w:w="2505" w:type="dxa"/>
            <w:vAlign w:val="center"/>
          </w:tcPr>
          <w:p w:rsidR="00D65A18" w:rsidRPr="00D65A18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Lógica Formal Formas del Pensamiento Jurídico. El Concepto Jurídico. El Juicio Jurídico. El Razonamiento Jurídico.</w:t>
            </w:r>
          </w:p>
        </w:tc>
        <w:tc>
          <w:tcPr>
            <w:tcW w:w="2885" w:type="dxa"/>
            <w:gridSpan w:val="2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 operaciones relacionadas con el concepto jurídico.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 prácticas adecuadas ; partir de las normas jurídicas.</w:t>
            </w:r>
          </w:p>
        </w:tc>
        <w:tc>
          <w:tcPr>
            <w:tcW w:w="2783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Demuestra una práctica solvente sin impedimentos. • Puede exponer sin limitaciones los significados de las formas del pensamiento.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D65A18" w:rsidRPr="00D65A18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 explica y sustenta las razones de la conversión de un esquela lingüístico en un esquema lógico.</w:t>
            </w: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Align w:val="center"/>
          </w:tcPr>
          <w:p w:rsidR="00D65A18" w:rsidRPr="00A7207C" w:rsidRDefault="00D65A18" w:rsidP="00D65A18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4</w:t>
            </w:r>
          </w:p>
        </w:tc>
        <w:tc>
          <w:tcPr>
            <w:tcW w:w="2505" w:type="dxa"/>
            <w:vAlign w:val="center"/>
          </w:tcPr>
          <w:p w:rsidR="00D65A18" w:rsidRPr="00D65A18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Lógica Formal Metodología - El Método.</w:t>
            </w:r>
          </w:p>
        </w:tc>
        <w:tc>
          <w:tcPr>
            <w:tcW w:w="2885" w:type="dxa"/>
            <w:gridSpan w:val="2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Utiliza adecuadamente el método científico.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 operaciones lógicas utilizando el método pertinente.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Aplica el método que guía su nivel de interpretación.</w:t>
            </w:r>
          </w:p>
        </w:tc>
        <w:tc>
          <w:tcPr>
            <w:tcW w:w="2783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Demuestran interés en la aplicación de los métodos lógico.</w:t>
            </w:r>
          </w:p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Comunica el método de su interés, por considerar el más idóneo.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D65A18" w:rsidRPr="00D65A18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 w:rsidR="00D65A18" w:rsidRPr="00D65A18" w:rsidRDefault="00D65A18" w:rsidP="00D65A18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65A18">
              <w:rPr>
                <w:rFonts w:ascii="Arial Narrow" w:hAnsi="Arial Narrow"/>
                <w:sz w:val="18"/>
                <w:szCs w:val="18"/>
              </w:rPr>
              <w:t>Realizan y explican los métodos necesarios para una correcta interpretación lógica.</w:t>
            </w: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636" w:type="dxa"/>
            <w:gridSpan w:val="7"/>
            <w:vAlign w:val="center"/>
          </w:tcPr>
          <w:p w:rsidR="00D65A18" w:rsidRDefault="00D65A18" w:rsidP="00D65A18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EVALUACIÓN DE LA UNIDAD DIDÁCTICA</w:t>
            </w: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Merge w:val="restart"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99" w:type="dxa"/>
            <w:gridSpan w:val="2"/>
            <w:vAlign w:val="center"/>
          </w:tcPr>
          <w:p w:rsidR="00D65A18" w:rsidRDefault="00D65A18" w:rsidP="00D65A18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CONOCIMIENTOS</w:t>
            </w:r>
          </w:p>
        </w:tc>
        <w:tc>
          <w:tcPr>
            <w:tcW w:w="4562" w:type="dxa"/>
            <w:gridSpan w:val="3"/>
            <w:vAlign w:val="center"/>
          </w:tcPr>
          <w:p w:rsidR="00D65A18" w:rsidRDefault="00D65A18" w:rsidP="00D65A18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PRODUCTO</w:t>
            </w:r>
          </w:p>
        </w:tc>
        <w:tc>
          <w:tcPr>
            <w:tcW w:w="3775" w:type="dxa"/>
            <w:gridSpan w:val="2"/>
            <w:vAlign w:val="center"/>
          </w:tcPr>
          <w:p w:rsidR="00D65A18" w:rsidRDefault="00D65A18" w:rsidP="00D65A18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DESEMPEÑO</w:t>
            </w:r>
          </w:p>
        </w:tc>
      </w:tr>
      <w:tr w:rsidR="00D65A18" w:rsidTr="00D65A18">
        <w:trPr>
          <w:trHeight w:val="192"/>
        </w:trPr>
        <w:tc>
          <w:tcPr>
            <w:tcW w:w="98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35" w:type="dxa"/>
            <w:vMerge/>
          </w:tcPr>
          <w:p w:rsidR="00D65A18" w:rsidRDefault="00D65A18" w:rsidP="001F3AA7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99" w:type="dxa"/>
            <w:gridSpan w:val="2"/>
          </w:tcPr>
          <w:p w:rsidR="00D65A18" w:rsidRPr="003F4AD3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3F4AD3">
              <w:rPr>
                <w:rFonts w:ascii="Arial Narrow" w:hAnsi="Arial Narrow"/>
                <w:sz w:val="18"/>
              </w:rPr>
              <w:t>Prueba escrita de 10 preguntas, para evaluar el manejo de saberes de la unidad "Lógica Proposicional".</w:t>
            </w:r>
          </w:p>
        </w:tc>
        <w:tc>
          <w:tcPr>
            <w:tcW w:w="4562" w:type="dxa"/>
            <w:gridSpan w:val="3"/>
          </w:tcPr>
          <w:p w:rsidR="00D65A18" w:rsidRPr="003F4AD3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3F4AD3">
              <w:rPr>
                <w:rFonts w:ascii="Arial Narrow" w:hAnsi="Arial Narrow"/>
                <w:sz w:val="18"/>
              </w:rPr>
              <w:t>Presentará las soluciones a los diferentes problemas de lógica proposicional, establecidos en los balotarlos de las horas de práctica.</w:t>
            </w:r>
          </w:p>
        </w:tc>
        <w:tc>
          <w:tcPr>
            <w:tcW w:w="3775" w:type="dxa"/>
            <w:gridSpan w:val="2"/>
          </w:tcPr>
          <w:p w:rsidR="00D65A18" w:rsidRPr="003F4AD3" w:rsidRDefault="00D65A18" w:rsidP="00D65A18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3F4AD3">
              <w:rPr>
                <w:rFonts w:ascii="Arial Narrow" w:hAnsi="Arial Narrow"/>
                <w:sz w:val="18"/>
              </w:rPr>
              <w:t>Presentación y sustentación oportuna de trabajos propuestos.</w:t>
            </w:r>
          </w:p>
        </w:tc>
      </w:tr>
    </w:tbl>
    <w:p w:rsidR="001F3AA7" w:rsidRDefault="001F3AA7" w:rsidP="001F3AA7">
      <w:pPr>
        <w:spacing w:before="180" w:after="0" w:line="240" w:lineRule="exact"/>
        <w:ind w:right="520"/>
        <w:rPr>
          <w:rFonts w:eastAsia="Times New Roman" w:cs="Arial"/>
          <w:b/>
          <w:sz w:val="18"/>
          <w:szCs w:val="18"/>
          <w:lang w:val="es-ES_tradnl" w:eastAsia="es-ES_tradnl"/>
        </w:rPr>
      </w:pPr>
    </w:p>
    <w:tbl>
      <w:tblPr>
        <w:tblStyle w:val="Tablaconcuadrcula"/>
        <w:tblW w:w="148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"/>
        <w:gridCol w:w="1007"/>
        <w:gridCol w:w="6"/>
        <w:gridCol w:w="1573"/>
        <w:gridCol w:w="884"/>
        <w:gridCol w:w="863"/>
        <w:gridCol w:w="896"/>
        <w:gridCol w:w="834"/>
        <w:gridCol w:w="237"/>
        <w:gridCol w:w="2730"/>
        <w:gridCol w:w="476"/>
        <w:gridCol w:w="581"/>
        <w:gridCol w:w="87"/>
        <w:gridCol w:w="876"/>
        <w:gridCol w:w="82"/>
        <w:gridCol w:w="2661"/>
        <w:gridCol w:w="66"/>
      </w:tblGrid>
      <w:tr w:rsidR="003F4AD3" w:rsidTr="00367D64">
        <w:trPr>
          <w:gridAfter w:val="1"/>
          <w:wAfter w:w="60" w:type="dxa"/>
          <w:trHeight w:val="645"/>
        </w:trPr>
        <w:tc>
          <w:tcPr>
            <w:tcW w:w="964" w:type="dxa"/>
            <w:vMerge w:val="restart"/>
            <w:textDirection w:val="btLr"/>
          </w:tcPr>
          <w:p w:rsidR="003F4AD3" w:rsidRDefault="003F4AD3" w:rsidP="003F4AD3">
            <w:pPr>
              <w:spacing w:before="180" w:line="240" w:lineRule="exact"/>
              <w:ind w:left="113"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>Unidad Didáctica</w:t>
            </w:r>
            <w:r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 xml:space="preserve"> II</w:t>
            </w: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 xml:space="preserve">: </w:t>
            </w:r>
            <w:r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>Lógico proposicional</w:t>
            </w:r>
          </w:p>
        </w:tc>
        <w:tc>
          <w:tcPr>
            <w:tcW w:w="13798" w:type="dxa"/>
            <w:gridSpan w:val="15"/>
          </w:tcPr>
          <w:p w:rsidR="003F4AD3" w:rsidRDefault="003F4AD3" w:rsidP="003F4AD3">
            <w:pPr>
              <w:spacing w:before="180" w:line="240" w:lineRule="exact"/>
              <w:ind w:right="179"/>
              <w:jc w:val="both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 xml:space="preserve">CAPACIDAD DE LA UNIDAD DIDÁCTICA II: </w:t>
            </w:r>
            <w:r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 xml:space="preserve">Identifica la naturaleza del silogismo distinguiendo los principios y las leyes a través de casos </w:t>
            </w:r>
            <w:r w:rsidR="00053E76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prácticos</w:t>
            </w:r>
            <w:r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, ateniendo criterios y principios fundamentales.</w:t>
            </w:r>
          </w:p>
        </w:tc>
      </w:tr>
      <w:tr w:rsidR="002463C3" w:rsidRPr="00D65A18" w:rsidTr="00367D64">
        <w:trPr>
          <w:gridAfter w:val="1"/>
          <w:wAfter w:w="60" w:type="dxa"/>
          <w:trHeight w:val="92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 w:rsidR="003F4AD3" w:rsidRPr="00D65A18" w:rsidRDefault="003F4AD3" w:rsidP="00417551">
            <w:pPr>
              <w:spacing w:before="180" w:line="240" w:lineRule="exact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Semana</w:t>
            </w:r>
          </w:p>
        </w:tc>
        <w:tc>
          <w:tcPr>
            <w:tcW w:w="8019" w:type="dxa"/>
            <w:gridSpan w:val="7"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Contenidos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Estrategia didáctica</w:t>
            </w:r>
          </w:p>
        </w:tc>
        <w:tc>
          <w:tcPr>
            <w:tcW w:w="2744" w:type="dxa"/>
            <w:gridSpan w:val="2"/>
            <w:vMerge w:val="restart"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Indicadores de logro de la capacidad</w:t>
            </w:r>
          </w:p>
        </w:tc>
      </w:tr>
      <w:tr w:rsidR="002463C3" w:rsidRPr="00D65A18" w:rsidTr="00367D64">
        <w:trPr>
          <w:gridAfter w:val="1"/>
          <w:wAfter w:w="60" w:type="dxa"/>
          <w:trHeight w:val="95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Merge/>
            <w:vAlign w:val="center"/>
          </w:tcPr>
          <w:p w:rsidR="003F4AD3" w:rsidRPr="00D65A18" w:rsidRDefault="003F4AD3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Conceptual</w:t>
            </w:r>
          </w:p>
        </w:tc>
        <w:tc>
          <w:tcPr>
            <w:tcW w:w="2830" w:type="dxa"/>
            <w:gridSpan w:val="4"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Procedimental</w:t>
            </w:r>
          </w:p>
        </w:tc>
        <w:tc>
          <w:tcPr>
            <w:tcW w:w="2731" w:type="dxa"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Actitudinal</w:t>
            </w:r>
          </w:p>
        </w:tc>
        <w:tc>
          <w:tcPr>
            <w:tcW w:w="2020" w:type="dxa"/>
            <w:gridSpan w:val="4"/>
            <w:vMerge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2744" w:type="dxa"/>
            <w:gridSpan w:val="2"/>
            <w:vMerge/>
            <w:vAlign w:val="center"/>
          </w:tcPr>
          <w:p w:rsidR="003F4AD3" w:rsidRPr="00D65A18" w:rsidRDefault="003F4AD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2463C3" w:rsidRPr="00D65A18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3F4AD3" w:rsidRPr="00A7207C" w:rsidRDefault="00ED27CE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5</w:t>
            </w:r>
          </w:p>
        </w:tc>
        <w:tc>
          <w:tcPr>
            <w:tcW w:w="2458" w:type="dxa"/>
            <w:gridSpan w:val="2"/>
            <w:vAlign w:val="center"/>
          </w:tcPr>
          <w:p w:rsidR="003F4AD3" w:rsidRPr="00ED27CE" w:rsidRDefault="00ED27CE" w:rsidP="00ED27CE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Lógica Formal Metodología. El Método.</w:t>
            </w:r>
          </w:p>
        </w:tc>
        <w:tc>
          <w:tcPr>
            <w:tcW w:w="2830" w:type="dxa"/>
            <w:gridSpan w:val="4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Utiliza adecuadamente el método científico.</w:t>
            </w:r>
          </w:p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Realiza operaciones lógicas utilizando el método pertinente.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Aplica el método que guía su nivel de interpretación</w:t>
            </w:r>
          </w:p>
        </w:tc>
        <w:tc>
          <w:tcPr>
            <w:tcW w:w="2731" w:type="dxa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Demuestran interés en la aplicación de los métodos lógico.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Comunica el método de su interés, por considerar el más idóneo.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Sustentación de sus trabajos.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Meta cognición. Aprendizaje basado en problemas</w:t>
            </w:r>
          </w:p>
        </w:tc>
        <w:tc>
          <w:tcPr>
            <w:tcW w:w="2744" w:type="dxa"/>
            <w:gridSpan w:val="2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Aplicación y uso riguroso de la crítica.</w:t>
            </w:r>
          </w:p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Identifica el momento o la forma de asumir críticamente una norma.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Asume voluntariamente niveles de mayor complejidad</w:t>
            </w:r>
          </w:p>
        </w:tc>
      </w:tr>
      <w:tr w:rsidR="002463C3" w:rsidRPr="00D65A18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3F4AD3" w:rsidRPr="00A7207C" w:rsidRDefault="00ED27CE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6</w:t>
            </w:r>
          </w:p>
        </w:tc>
        <w:tc>
          <w:tcPr>
            <w:tcW w:w="2458" w:type="dxa"/>
            <w:gridSpan w:val="2"/>
            <w:vAlign w:val="center"/>
          </w:tcPr>
          <w:p w:rsidR="003F4AD3" w:rsidRPr="00ED27CE" w:rsidRDefault="00ED27CE" w:rsidP="00ED27CE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Lógica Aplicada. Lógica Dialéctica</w:t>
            </w:r>
          </w:p>
        </w:tc>
        <w:tc>
          <w:tcPr>
            <w:tcW w:w="2830" w:type="dxa"/>
            <w:gridSpan w:val="4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Identifica y diferencia entre la lógica dialéctica y la deóntica.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Elabora una clasificación de la lógica en la búsqueda de una diferenciación.</w:t>
            </w:r>
          </w:p>
        </w:tc>
        <w:tc>
          <w:tcPr>
            <w:tcW w:w="2731" w:type="dxa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Demuestra interés en la aplicación de la lógica práctica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Participa en el manejo y discute, las razones del uso de la lógica práctica</w:t>
            </w:r>
          </w:p>
        </w:tc>
        <w:tc>
          <w:tcPr>
            <w:tcW w:w="2020" w:type="dxa"/>
            <w:gridSpan w:val="4"/>
            <w:vMerge/>
            <w:vAlign w:val="center"/>
          </w:tcPr>
          <w:p w:rsidR="003F4AD3" w:rsidRPr="00D65A18" w:rsidRDefault="003F4AD3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Realiza adecuadamente un paralelo de la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lógica tradicional y la práctica • Inicia adecuadamente el manejo de los criterios de la lógica pura y práctica</w:t>
            </w:r>
          </w:p>
        </w:tc>
      </w:tr>
      <w:tr w:rsidR="002463C3" w:rsidRPr="00D65A18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3F4AD3" w:rsidRPr="00A7207C" w:rsidRDefault="00ED27CE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7</w:t>
            </w:r>
          </w:p>
        </w:tc>
        <w:tc>
          <w:tcPr>
            <w:tcW w:w="2458" w:type="dxa"/>
            <w:gridSpan w:val="2"/>
            <w:vAlign w:val="center"/>
          </w:tcPr>
          <w:p w:rsidR="003F4AD3" w:rsidRPr="00ED27CE" w:rsidRDefault="00ED27CE" w:rsidP="00ED27CE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Interpretación Jurídica. La validez Jurídica. La función de la dogmática Jurídica.</w:t>
            </w:r>
          </w:p>
        </w:tc>
        <w:tc>
          <w:tcPr>
            <w:tcW w:w="2830" w:type="dxa"/>
            <w:gridSpan w:val="4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Desarrolla sin esfuerzo distinciones interpretativas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Participa críticamente orientado con precisión respecto de las funciones de la norma</w:t>
            </w:r>
          </w:p>
        </w:tc>
        <w:tc>
          <w:tcPr>
            <w:tcW w:w="2731" w:type="dxa"/>
            <w:vAlign w:val="center"/>
          </w:tcPr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Demuestra interés en ubicar con oportunidad la norma válida para lograr los propósitos de defensa en los procesos judiciales</w:t>
            </w:r>
          </w:p>
        </w:tc>
        <w:tc>
          <w:tcPr>
            <w:tcW w:w="2020" w:type="dxa"/>
            <w:gridSpan w:val="4"/>
            <w:vMerge/>
            <w:vAlign w:val="center"/>
          </w:tcPr>
          <w:p w:rsidR="003F4AD3" w:rsidRPr="00D65A18" w:rsidRDefault="003F4AD3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Explica adecuadamente las formas de interpretación de la norma jurídica en general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Identifica los mejores métodos de interpretación normativa.</w:t>
            </w:r>
          </w:p>
        </w:tc>
      </w:tr>
      <w:tr w:rsidR="002463C3" w:rsidRPr="00D65A18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3F4AD3" w:rsidRPr="00A7207C" w:rsidRDefault="00ED27CE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8</w:t>
            </w:r>
          </w:p>
        </w:tc>
        <w:tc>
          <w:tcPr>
            <w:tcW w:w="2458" w:type="dxa"/>
            <w:gridSpan w:val="2"/>
            <w:vAlign w:val="center"/>
          </w:tcPr>
          <w:p w:rsidR="003F4AD3" w:rsidRPr="00ED27CE" w:rsidRDefault="00ED27CE" w:rsidP="00ED27CE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La Justificación Jurídica Conceptos Generales.</w:t>
            </w:r>
          </w:p>
        </w:tc>
        <w:tc>
          <w:tcPr>
            <w:tcW w:w="2830" w:type="dxa"/>
            <w:gridSpan w:val="4"/>
            <w:vAlign w:val="center"/>
          </w:tcPr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Utiliza las pautas son útiles para interpretar las normas que justifiquen la mejor defensa</w:t>
            </w:r>
          </w:p>
        </w:tc>
        <w:tc>
          <w:tcPr>
            <w:tcW w:w="2731" w:type="dxa"/>
            <w:vAlign w:val="center"/>
          </w:tcPr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Participa en grupo de trabajo con opiniones y métodos adecuados para encontrar la eficacia interpretativa.</w:t>
            </w:r>
          </w:p>
        </w:tc>
        <w:tc>
          <w:tcPr>
            <w:tcW w:w="2020" w:type="dxa"/>
            <w:gridSpan w:val="4"/>
            <w:vMerge/>
            <w:vAlign w:val="center"/>
          </w:tcPr>
          <w:p w:rsidR="003F4AD3" w:rsidRPr="00D65A18" w:rsidRDefault="003F4AD3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ED27CE" w:rsidRPr="00ED27CE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Conoce perfectamente interpretar la norma en general y norma jurídica.</w:t>
            </w:r>
          </w:p>
          <w:p w:rsidR="003F4AD3" w:rsidRPr="00D65A18" w:rsidRDefault="00ED27CE" w:rsidP="00ED27CE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7CE">
              <w:rPr>
                <w:rFonts w:ascii="Arial Narrow" w:hAnsi="Arial Narrow"/>
                <w:sz w:val="18"/>
                <w:szCs w:val="18"/>
              </w:rPr>
              <w:t>Realiza abstracciones jurídicas de la norma mostrando eficacia en los resultados</w:t>
            </w:r>
          </w:p>
        </w:tc>
      </w:tr>
      <w:tr w:rsidR="003F4AD3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783" w:type="dxa"/>
            <w:gridSpan w:val="13"/>
            <w:vAlign w:val="center"/>
          </w:tcPr>
          <w:p w:rsidR="003F4AD3" w:rsidRDefault="003F4AD3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EVALUACIÓN DE LA UNIDAD DIDÁCTICA</w:t>
            </w:r>
          </w:p>
        </w:tc>
      </w:tr>
      <w:tr w:rsidR="002463C3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3F4AD3" w:rsidRDefault="003F4AD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17" w:type="dxa"/>
            <w:gridSpan w:val="4"/>
            <w:vAlign w:val="center"/>
          </w:tcPr>
          <w:p w:rsidR="003F4AD3" w:rsidRDefault="003F4AD3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CONOCIMIENTOS</w:t>
            </w:r>
          </w:p>
        </w:tc>
        <w:tc>
          <w:tcPr>
            <w:tcW w:w="4859" w:type="dxa"/>
            <w:gridSpan w:val="5"/>
            <w:vAlign w:val="center"/>
          </w:tcPr>
          <w:p w:rsidR="003F4AD3" w:rsidRDefault="003F4AD3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PRODUCTO</w:t>
            </w:r>
          </w:p>
        </w:tc>
        <w:tc>
          <w:tcPr>
            <w:tcW w:w="3707" w:type="dxa"/>
            <w:gridSpan w:val="4"/>
            <w:vAlign w:val="center"/>
          </w:tcPr>
          <w:p w:rsidR="003F4AD3" w:rsidRDefault="003F4AD3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DESEMPEÑO</w:t>
            </w:r>
          </w:p>
        </w:tc>
      </w:tr>
      <w:tr w:rsidR="002463C3" w:rsidRPr="003F4AD3" w:rsidTr="00367D64">
        <w:trPr>
          <w:gridAfter w:val="1"/>
          <w:wAfter w:w="60" w:type="dxa"/>
          <w:trHeight w:val="141"/>
        </w:trPr>
        <w:tc>
          <w:tcPr>
            <w:tcW w:w="964" w:type="dxa"/>
            <w:vMerge/>
          </w:tcPr>
          <w:p w:rsidR="003F4AD3" w:rsidRPr="00ED27CE" w:rsidRDefault="003F4AD3" w:rsidP="00ED27CE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15" w:type="dxa"/>
            <w:gridSpan w:val="2"/>
            <w:vMerge/>
          </w:tcPr>
          <w:p w:rsidR="003F4AD3" w:rsidRPr="00ED27CE" w:rsidRDefault="003F4AD3" w:rsidP="00ED27CE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4217" w:type="dxa"/>
            <w:gridSpan w:val="4"/>
          </w:tcPr>
          <w:p w:rsidR="003F4AD3" w:rsidRPr="003F4AD3" w:rsidRDefault="00ED27CE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D27CE">
              <w:rPr>
                <w:rFonts w:ascii="Arial Narrow" w:hAnsi="Arial Narrow"/>
                <w:sz w:val="18"/>
              </w:rPr>
              <w:t>Prueba escrita de 10 preguntas, para evaluar el manejo de saberes de la Unidad "Lógica Proposicional".</w:t>
            </w:r>
          </w:p>
        </w:tc>
        <w:tc>
          <w:tcPr>
            <w:tcW w:w="4859" w:type="dxa"/>
            <w:gridSpan w:val="5"/>
          </w:tcPr>
          <w:p w:rsidR="003F4AD3" w:rsidRPr="003F4AD3" w:rsidRDefault="00ED27CE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D27CE">
              <w:rPr>
                <w:rFonts w:ascii="Arial Narrow" w:hAnsi="Arial Narrow"/>
                <w:sz w:val="18"/>
              </w:rPr>
              <w:t>Presentará las soluciones a los diferentes problemas de conjuntos, establecidos en los balotarlos de las horas de práctica.</w:t>
            </w:r>
          </w:p>
        </w:tc>
        <w:tc>
          <w:tcPr>
            <w:tcW w:w="3707" w:type="dxa"/>
            <w:gridSpan w:val="4"/>
          </w:tcPr>
          <w:p w:rsidR="003F4AD3" w:rsidRPr="003F4AD3" w:rsidRDefault="00ED27CE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D27CE">
              <w:rPr>
                <w:rFonts w:ascii="Arial Narrow" w:hAnsi="Arial Narrow"/>
                <w:sz w:val="18"/>
              </w:rPr>
              <w:t>Presentación y sustentación oportuna de trabajos propuestos.</w:t>
            </w:r>
          </w:p>
        </w:tc>
      </w:tr>
      <w:tr w:rsidR="002463C3" w:rsidTr="00367D64">
        <w:trPr>
          <w:trHeight w:val="5"/>
        </w:trPr>
        <w:tc>
          <w:tcPr>
            <w:tcW w:w="958" w:type="dxa"/>
            <w:vMerge w:val="restart"/>
            <w:textDirection w:val="btLr"/>
          </w:tcPr>
          <w:p w:rsidR="00EB44CC" w:rsidRDefault="00EB44CC" w:rsidP="00EB44CC">
            <w:pPr>
              <w:spacing w:before="180" w:line="240" w:lineRule="exact"/>
              <w:ind w:left="113"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lastRenderedPageBreak/>
              <w:t>Unidad Didáctica</w:t>
            </w:r>
            <w:r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 xml:space="preserve"> III</w:t>
            </w: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 xml:space="preserve">: </w:t>
            </w:r>
            <w:r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>Silogismo</w:t>
            </w:r>
          </w:p>
        </w:tc>
        <w:tc>
          <w:tcPr>
            <w:tcW w:w="13864" w:type="dxa"/>
            <w:gridSpan w:val="16"/>
          </w:tcPr>
          <w:p w:rsidR="00EB44CC" w:rsidRDefault="00EB44CC" w:rsidP="00EB44CC">
            <w:pPr>
              <w:spacing w:before="180" w:line="240" w:lineRule="exact"/>
              <w:ind w:right="179"/>
              <w:jc w:val="both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 xml:space="preserve">CAPACIDAD DE LA UNIDAD DIDÁCTICA III: </w:t>
            </w:r>
            <w:r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Reconoce la naturaleza del silogismo a través de los principios y leyes generales de la lógica</w:t>
            </w:r>
          </w:p>
        </w:tc>
      </w:tr>
      <w:tr w:rsidR="00EB44CC" w:rsidRPr="00D65A18" w:rsidTr="00367D64">
        <w:trPr>
          <w:trHeight w:val="244"/>
        </w:trPr>
        <w:tc>
          <w:tcPr>
            <w:tcW w:w="958" w:type="dxa"/>
            <w:vMerge/>
          </w:tcPr>
          <w:p w:rsidR="00EB44CC" w:rsidRDefault="00EB44C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B44CC" w:rsidRPr="00D65A18" w:rsidRDefault="00EB44CC" w:rsidP="00417551">
            <w:pPr>
              <w:spacing w:before="180" w:line="240" w:lineRule="exact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Semana</w:t>
            </w:r>
          </w:p>
        </w:tc>
        <w:tc>
          <w:tcPr>
            <w:tcW w:w="8502" w:type="dxa"/>
            <w:gridSpan w:val="9"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Contenidos</w:t>
            </w:r>
          </w:p>
        </w:tc>
        <w:tc>
          <w:tcPr>
            <w:tcW w:w="1626" w:type="dxa"/>
            <w:gridSpan w:val="4"/>
            <w:vMerge w:val="restart"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Estrategia didáctica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Indicadores de logro de la capacidad</w:t>
            </w:r>
          </w:p>
        </w:tc>
      </w:tr>
      <w:tr w:rsidR="00367D64" w:rsidRPr="00D65A18" w:rsidTr="00367D64">
        <w:trPr>
          <w:trHeight w:val="2"/>
        </w:trPr>
        <w:tc>
          <w:tcPr>
            <w:tcW w:w="958" w:type="dxa"/>
            <w:vMerge/>
          </w:tcPr>
          <w:p w:rsidR="00EB44CC" w:rsidRDefault="00EB44C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Merge/>
            <w:vAlign w:val="center"/>
          </w:tcPr>
          <w:p w:rsidR="00EB44CC" w:rsidRPr="00D65A18" w:rsidRDefault="00EB44CC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Conceptual</w:t>
            </w:r>
          </w:p>
        </w:tc>
        <w:tc>
          <w:tcPr>
            <w:tcW w:w="3477" w:type="dxa"/>
            <w:gridSpan w:val="4"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Procedimental</w:t>
            </w:r>
          </w:p>
        </w:tc>
        <w:tc>
          <w:tcPr>
            <w:tcW w:w="3444" w:type="dxa"/>
            <w:gridSpan w:val="3"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Actitudinal</w:t>
            </w:r>
          </w:p>
        </w:tc>
        <w:tc>
          <w:tcPr>
            <w:tcW w:w="1626" w:type="dxa"/>
            <w:gridSpan w:val="4"/>
            <w:vMerge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EB44CC" w:rsidRPr="00D65A18" w:rsidRDefault="00EB44CC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2463C3" w:rsidRPr="00D65A18" w:rsidTr="00367D64">
        <w:trPr>
          <w:trHeight w:val="2"/>
        </w:trPr>
        <w:tc>
          <w:tcPr>
            <w:tcW w:w="958" w:type="dxa"/>
            <w:vMerge/>
          </w:tcPr>
          <w:p w:rsidR="00EB44CC" w:rsidRDefault="00EB44C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EB44CC" w:rsidRPr="00A7207C" w:rsidRDefault="00EB44C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9</w:t>
            </w:r>
          </w:p>
        </w:tc>
        <w:tc>
          <w:tcPr>
            <w:tcW w:w="1581" w:type="dxa"/>
            <w:gridSpan w:val="2"/>
            <w:vAlign w:val="center"/>
          </w:tcPr>
          <w:p w:rsidR="00EB44CC" w:rsidRPr="00ED27CE" w:rsidRDefault="00EB44CC" w:rsidP="00EB44CC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 </w:t>
            </w:r>
            <w:r w:rsidRPr="00EB44CC">
              <w:rPr>
                <w:rFonts w:ascii="Arial Narrow" w:hAnsi="Arial Narrow"/>
                <w:sz w:val="18"/>
                <w:szCs w:val="18"/>
              </w:rPr>
              <w:t>justificación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B44CC">
              <w:rPr>
                <w:rFonts w:ascii="Arial Narrow" w:hAnsi="Arial Narrow"/>
                <w:sz w:val="18"/>
                <w:szCs w:val="18"/>
              </w:rPr>
              <w:t>Jurídica. La argumentación Jurídica</w:t>
            </w:r>
          </w:p>
        </w:tc>
        <w:tc>
          <w:tcPr>
            <w:tcW w:w="3477" w:type="dxa"/>
            <w:gridSpan w:val="4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Desarrolla en el aspecto temporoespacial la aplicación de la norma jurídica pertinente.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Realiza instintivamente la estrategia dependiendo del grado de argumentación.</w:t>
            </w:r>
          </w:p>
        </w:tc>
        <w:tc>
          <w:tcPr>
            <w:tcW w:w="3444" w:type="dxa"/>
            <w:gridSpan w:val="3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Rea</w:t>
            </w:r>
            <w:r>
              <w:rPr>
                <w:rFonts w:ascii="Arial Narrow" w:hAnsi="Arial Narrow"/>
                <w:sz w:val="18"/>
                <w:szCs w:val="18"/>
              </w:rPr>
              <w:t xml:space="preserve">liza interés en la realización </w:t>
            </w:r>
            <w:r w:rsidRPr="00EB44CC">
              <w:rPr>
                <w:rFonts w:ascii="Arial Narrow" w:hAnsi="Arial Narrow"/>
                <w:sz w:val="18"/>
                <w:szCs w:val="18"/>
              </w:rPr>
              <w:t>de los procedimientos argumentativos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Aplica el sistema de persuasión a los clientes que necesitan de él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Participa de la estrategia con el cliente que cree en el abogado</w:t>
            </w:r>
          </w:p>
        </w:tc>
        <w:tc>
          <w:tcPr>
            <w:tcW w:w="1626" w:type="dxa"/>
            <w:gridSpan w:val="4"/>
            <w:vMerge w:val="restart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Sustentación de sus trabajos.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Meta cognición.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Aprendizaje basado en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problemas</w:t>
            </w:r>
          </w:p>
        </w:tc>
        <w:tc>
          <w:tcPr>
            <w:tcW w:w="2728" w:type="dxa"/>
            <w:gridSpan w:val="2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Pone énfasis en el desarrollo de la defensa en un juicio.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Realiza operaciones mentales y ensayos en la defensa oral</w:t>
            </w:r>
          </w:p>
        </w:tc>
      </w:tr>
      <w:tr w:rsidR="00367D64" w:rsidRPr="00D65A18" w:rsidTr="00367D64">
        <w:trPr>
          <w:trHeight w:val="1519"/>
        </w:trPr>
        <w:tc>
          <w:tcPr>
            <w:tcW w:w="958" w:type="dxa"/>
            <w:vMerge/>
          </w:tcPr>
          <w:p w:rsidR="00EB44CC" w:rsidRDefault="00EB44C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EB44CC" w:rsidRPr="00A7207C" w:rsidRDefault="00EB44C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EB44CC" w:rsidRPr="00ED27CE" w:rsidRDefault="00EB44CC" w:rsidP="00EB44CC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La justificación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B44CC">
              <w:rPr>
                <w:rFonts w:ascii="Arial Narrow" w:hAnsi="Arial Narrow"/>
                <w:sz w:val="18"/>
                <w:szCs w:val="18"/>
              </w:rPr>
              <w:t>Jurídica. La aceptabilidad Analogía</w:t>
            </w:r>
          </w:p>
        </w:tc>
        <w:tc>
          <w:tcPr>
            <w:tcW w:w="3477" w:type="dxa"/>
            <w:gridSpan w:val="4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Realiza operaciones lógicas psicológicas de persuasión en los clientes en la búsqueda de la verdad.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Hace una medición de la verdad.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Hace una medición de la recepción de las circunstancias para una mejor defensa.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Hace comparaciones con otros resultados para mejorar la defensa</w:t>
            </w:r>
          </w:p>
        </w:tc>
        <w:tc>
          <w:tcPr>
            <w:tcW w:w="3444" w:type="dxa"/>
            <w:gridSpan w:val="3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Realiza interés en el desarrollo de los procedimientos.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Trata con amabilidad al cliente que requiere de una orientación jurídica. Participa en discusiones para encontrar la mejor intervención legal en el proceso</w:t>
            </w:r>
          </w:p>
        </w:tc>
        <w:tc>
          <w:tcPr>
            <w:tcW w:w="1626" w:type="dxa"/>
            <w:gridSpan w:val="4"/>
            <w:vMerge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Identifica y realiza adecuadamente el manejo normativo y particularmente de los códigos por especialidades, para aplicar analogía donde sea necesario y procedente</w:t>
            </w:r>
          </w:p>
        </w:tc>
      </w:tr>
      <w:tr w:rsidR="00367D64" w:rsidRPr="00D65A18" w:rsidTr="00367D64">
        <w:trPr>
          <w:trHeight w:val="2"/>
        </w:trPr>
        <w:tc>
          <w:tcPr>
            <w:tcW w:w="958" w:type="dxa"/>
            <w:vMerge/>
          </w:tcPr>
          <w:p w:rsidR="00EB44CC" w:rsidRDefault="00EB44C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EB44CC" w:rsidRPr="00A7207C" w:rsidRDefault="00EB44C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EB44CC" w:rsidRPr="00ED27CE" w:rsidRDefault="00EB44CC" w:rsidP="00EB44CC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Las Lagunas del Derecho. Lagunas Técnicas</w:t>
            </w:r>
          </w:p>
        </w:tc>
        <w:tc>
          <w:tcPr>
            <w:tcW w:w="3477" w:type="dxa"/>
            <w:gridSpan w:val="4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Confecciona ordenadamente un cuadro de las normas jurídicas que adolecen de claridad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Determina las características de los vacíos de la norma a aplicar.</w:t>
            </w:r>
          </w:p>
        </w:tc>
        <w:tc>
          <w:tcPr>
            <w:tcW w:w="3444" w:type="dxa"/>
            <w:gridSpan w:val="3"/>
            <w:vAlign w:val="center"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Demuestra interés en la realización de los procedimientos de identificación de los vacíos de las normas • Participa en las discusiones de grupo de trabajo.</w:t>
            </w:r>
          </w:p>
        </w:tc>
        <w:tc>
          <w:tcPr>
            <w:tcW w:w="1626" w:type="dxa"/>
            <w:gridSpan w:val="4"/>
            <w:vMerge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Identifica las implicancias jurídicas que puede generar los vacíos del derecho, en el proceso de solución de un conflicto de interés</w:t>
            </w:r>
          </w:p>
        </w:tc>
      </w:tr>
      <w:tr w:rsidR="00367D64" w:rsidRPr="00D65A18" w:rsidTr="00367D64">
        <w:trPr>
          <w:trHeight w:val="2"/>
        </w:trPr>
        <w:tc>
          <w:tcPr>
            <w:tcW w:w="958" w:type="dxa"/>
            <w:vMerge/>
          </w:tcPr>
          <w:p w:rsidR="00EB44CC" w:rsidRDefault="00EB44C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EB44CC" w:rsidRPr="00A7207C" w:rsidRDefault="00EB44C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12</w:t>
            </w:r>
          </w:p>
        </w:tc>
        <w:tc>
          <w:tcPr>
            <w:tcW w:w="1581" w:type="dxa"/>
            <w:gridSpan w:val="2"/>
            <w:vAlign w:val="center"/>
          </w:tcPr>
          <w:p w:rsidR="00EB44CC" w:rsidRPr="00ED27CE" w:rsidRDefault="00EB44CC" w:rsidP="00EB44CC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La Analogía Jurídica</w:t>
            </w:r>
          </w:p>
        </w:tc>
        <w:tc>
          <w:tcPr>
            <w:tcW w:w="3477" w:type="dxa"/>
            <w:gridSpan w:val="4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Manejo adecuado en la solución de un conflicto legal.</w:t>
            </w:r>
          </w:p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Realiza operaciones compartidas para orientar al magistrado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Evalúa los mejores resultados y la materia o competencia jurídica del caso para proponerlo en otro que está defendiendo</w:t>
            </w:r>
          </w:p>
        </w:tc>
        <w:tc>
          <w:tcPr>
            <w:tcW w:w="3444" w:type="dxa"/>
            <w:gridSpan w:val="3"/>
            <w:vAlign w:val="center"/>
          </w:tcPr>
          <w:p w:rsidR="00EB44CC" w:rsidRPr="00EB44CC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Demuestra interés en la defensa los procesos utilizando los efectos analógicos de otras causas.</w:t>
            </w:r>
          </w:p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Conoce los casos en los que no procede e uso de conocimientos analógicos</w:t>
            </w:r>
          </w:p>
        </w:tc>
        <w:tc>
          <w:tcPr>
            <w:tcW w:w="1626" w:type="dxa"/>
            <w:gridSpan w:val="4"/>
            <w:vMerge/>
            <w:vAlign w:val="center"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EB44CC" w:rsidRPr="00D65A18" w:rsidRDefault="00EB44CC" w:rsidP="00EB44C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B44CC">
              <w:rPr>
                <w:rFonts w:ascii="Arial Narrow" w:hAnsi="Arial Narrow"/>
                <w:sz w:val="18"/>
                <w:szCs w:val="18"/>
              </w:rPr>
              <w:t>Determina casi con exactitud el momento, y para que asuntos legales debe proponerse la solución de un conflicto de intereses, a través de la analogía</w:t>
            </w:r>
          </w:p>
        </w:tc>
      </w:tr>
      <w:tr w:rsidR="00EB44CC" w:rsidTr="00367D64">
        <w:trPr>
          <w:trHeight w:val="151"/>
        </w:trPr>
        <w:tc>
          <w:tcPr>
            <w:tcW w:w="958" w:type="dxa"/>
            <w:vMerge/>
          </w:tcPr>
          <w:p w:rsidR="00EB44CC" w:rsidRDefault="00EB44CC" w:rsidP="002463C3">
            <w:pPr>
              <w:spacing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</w:tcPr>
          <w:p w:rsidR="00EB44CC" w:rsidRDefault="00EB44CC" w:rsidP="002463C3">
            <w:pPr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856" w:type="dxa"/>
            <w:gridSpan w:val="15"/>
            <w:vAlign w:val="center"/>
          </w:tcPr>
          <w:p w:rsidR="00EB44CC" w:rsidRDefault="00EB44CC" w:rsidP="002463C3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EVALUACIÓN DE LA UNIDAD DIDÁCTICA</w:t>
            </w:r>
          </w:p>
        </w:tc>
      </w:tr>
      <w:tr w:rsidR="00EB44CC" w:rsidTr="00367D64">
        <w:trPr>
          <w:trHeight w:val="285"/>
        </w:trPr>
        <w:tc>
          <w:tcPr>
            <w:tcW w:w="958" w:type="dxa"/>
            <w:vMerge/>
          </w:tcPr>
          <w:p w:rsidR="00EB44CC" w:rsidRDefault="00EB44CC" w:rsidP="002463C3">
            <w:pPr>
              <w:spacing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Merge w:val="restart"/>
          </w:tcPr>
          <w:p w:rsidR="00EB44CC" w:rsidRDefault="00EB44CC" w:rsidP="002463C3">
            <w:pPr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3328" w:type="dxa"/>
            <w:gridSpan w:val="4"/>
            <w:vAlign w:val="center"/>
          </w:tcPr>
          <w:p w:rsidR="00EB44CC" w:rsidRDefault="00EB44CC" w:rsidP="002463C3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CONOCIMIENTOS</w:t>
            </w:r>
          </w:p>
        </w:tc>
        <w:tc>
          <w:tcPr>
            <w:tcW w:w="5842" w:type="dxa"/>
            <w:gridSpan w:val="7"/>
            <w:vAlign w:val="center"/>
          </w:tcPr>
          <w:p w:rsidR="00EB44CC" w:rsidRDefault="00EB44CC" w:rsidP="002463C3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PRODUCTO</w:t>
            </w:r>
          </w:p>
        </w:tc>
        <w:tc>
          <w:tcPr>
            <w:tcW w:w="3686" w:type="dxa"/>
            <w:gridSpan w:val="4"/>
            <w:vAlign w:val="center"/>
          </w:tcPr>
          <w:p w:rsidR="00EB44CC" w:rsidRDefault="00EB44CC" w:rsidP="002463C3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DESEMPEÑO</w:t>
            </w:r>
          </w:p>
        </w:tc>
      </w:tr>
      <w:tr w:rsidR="00EB44CC" w:rsidRPr="003F4AD3" w:rsidTr="00367D64">
        <w:trPr>
          <w:trHeight w:val="52"/>
        </w:trPr>
        <w:tc>
          <w:tcPr>
            <w:tcW w:w="958" w:type="dxa"/>
            <w:vMerge/>
          </w:tcPr>
          <w:p w:rsidR="00EB44CC" w:rsidRPr="00ED27CE" w:rsidRDefault="00EB44CC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8" w:type="dxa"/>
            <w:vMerge/>
          </w:tcPr>
          <w:p w:rsidR="00EB44CC" w:rsidRPr="00ED27CE" w:rsidRDefault="00EB44CC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3328" w:type="dxa"/>
            <w:gridSpan w:val="4"/>
          </w:tcPr>
          <w:p w:rsidR="00EB44CC" w:rsidRPr="003F4AD3" w:rsidRDefault="00EB44CC" w:rsidP="002463C3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B44CC">
              <w:rPr>
                <w:rFonts w:ascii="Arial Narrow" w:hAnsi="Arial Narrow"/>
                <w:sz w:val="18"/>
              </w:rPr>
              <w:t>Prueba escrita de 10 preguntas, para evaluar el manejo de saberes de la unidad Silogismo".</w:t>
            </w:r>
          </w:p>
        </w:tc>
        <w:tc>
          <w:tcPr>
            <w:tcW w:w="5842" w:type="dxa"/>
            <w:gridSpan w:val="7"/>
          </w:tcPr>
          <w:p w:rsidR="00EB44CC" w:rsidRPr="003F4AD3" w:rsidRDefault="00EB44CC" w:rsidP="002463C3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B44CC">
              <w:rPr>
                <w:rFonts w:ascii="Arial Narrow" w:hAnsi="Arial Narrow"/>
                <w:sz w:val="18"/>
              </w:rPr>
              <w:t>Presentará las soluciones a los diferentes problemas de Silogismo establecidos en los balotarlos de las horas de Práctica</w:t>
            </w:r>
          </w:p>
        </w:tc>
        <w:tc>
          <w:tcPr>
            <w:tcW w:w="3686" w:type="dxa"/>
            <w:gridSpan w:val="4"/>
          </w:tcPr>
          <w:p w:rsidR="00EB44CC" w:rsidRPr="003F4AD3" w:rsidRDefault="00EB44CC" w:rsidP="002463C3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B44CC">
              <w:rPr>
                <w:rFonts w:ascii="Arial Narrow" w:hAnsi="Arial Narrow"/>
                <w:sz w:val="18"/>
              </w:rPr>
              <w:t>Presentación y sustentación oportuna de trabajos propuestos.</w:t>
            </w:r>
          </w:p>
        </w:tc>
      </w:tr>
      <w:tr w:rsidR="002463C3" w:rsidTr="00A7207C">
        <w:trPr>
          <w:trHeight w:val="5"/>
        </w:trPr>
        <w:tc>
          <w:tcPr>
            <w:tcW w:w="959" w:type="dxa"/>
            <w:vMerge w:val="restart"/>
            <w:textDirection w:val="btLr"/>
          </w:tcPr>
          <w:p w:rsidR="002463C3" w:rsidRDefault="002463C3" w:rsidP="00A7207C">
            <w:pPr>
              <w:spacing w:before="180" w:line="240" w:lineRule="exact"/>
              <w:ind w:left="113"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lastRenderedPageBreak/>
              <w:t>Unidad Didáctica</w:t>
            </w:r>
            <w:r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 xml:space="preserve"> I</w:t>
            </w:r>
            <w:r w:rsidR="00A7207C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>V. Lógica de razonamiento Jurídico</w:t>
            </w:r>
            <w:r w:rsidRPr="00D65A18">
              <w:rPr>
                <w:rFonts w:eastAsia="Times New Roman" w:cs="Arial"/>
                <w:b/>
                <w:sz w:val="2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3863" w:type="dxa"/>
            <w:gridSpan w:val="16"/>
          </w:tcPr>
          <w:p w:rsidR="002463C3" w:rsidRDefault="002463C3" w:rsidP="00A7207C">
            <w:pPr>
              <w:spacing w:before="180" w:line="240" w:lineRule="exact"/>
              <w:ind w:right="179"/>
              <w:jc w:val="both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 xml:space="preserve">CAPACIDAD DE LA UNIDAD DIDÁCTICA </w:t>
            </w:r>
            <w:r w:rsidR="00A7207C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IV</w:t>
            </w: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 xml:space="preserve">: </w:t>
            </w:r>
            <w:r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 xml:space="preserve">Reconoce la </w:t>
            </w:r>
            <w:r w:rsidR="00A7207C">
              <w:rPr>
                <w:rFonts w:eastAsia="Times New Roman" w:cs="Arial"/>
                <w:sz w:val="18"/>
                <w:szCs w:val="18"/>
                <w:lang w:val="es-ES_tradnl" w:eastAsia="es-ES_tradnl"/>
              </w:rPr>
              <w:t>el razonamiento silogístico a través del método diagramático y la prueba directa en su versión.</w:t>
            </w:r>
          </w:p>
        </w:tc>
      </w:tr>
      <w:tr w:rsidR="002463C3" w:rsidRPr="00D65A18" w:rsidTr="00417551">
        <w:trPr>
          <w:trHeight w:val="244"/>
        </w:trPr>
        <w:tc>
          <w:tcPr>
            <w:tcW w:w="959" w:type="dxa"/>
            <w:vMerge/>
          </w:tcPr>
          <w:p w:rsidR="002463C3" w:rsidRDefault="002463C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2463C3" w:rsidRPr="00D65A18" w:rsidRDefault="002463C3" w:rsidP="00417551">
            <w:pPr>
              <w:spacing w:before="180" w:line="240" w:lineRule="exact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Semana</w:t>
            </w:r>
          </w:p>
        </w:tc>
        <w:tc>
          <w:tcPr>
            <w:tcW w:w="8502" w:type="dxa"/>
            <w:gridSpan w:val="9"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Contenidos</w:t>
            </w:r>
          </w:p>
        </w:tc>
        <w:tc>
          <w:tcPr>
            <w:tcW w:w="1626" w:type="dxa"/>
            <w:gridSpan w:val="4"/>
            <w:vMerge w:val="restart"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Estrategia didáctica</w:t>
            </w:r>
          </w:p>
        </w:tc>
        <w:tc>
          <w:tcPr>
            <w:tcW w:w="2727" w:type="dxa"/>
            <w:gridSpan w:val="2"/>
            <w:vMerge w:val="restart"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Indicadores de logro de la capacidad</w:t>
            </w:r>
          </w:p>
        </w:tc>
      </w:tr>
      <w:tr w:rsidR="002463C3" w:rsidRPr="00D65A18" w:rsidTr="00A7207C">
        <w:trPr>
          <w:trHeight w:val="2"/>
        </w:trPr>
        <w:tc>
          <w:tcPr>
            <w:tcW w:w="959" w:type="dxa"/>
            <w:vMerge/>
          </w:tcPr>
          <w:p w:rsidR="002463C3" w:rsidRDefault="002463C3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Merge/>
            <w:vAlign w:val="center"/>
          </w:tcPr>
          <w:p w:rsidR="002463C3" w:rsidRPr="00D65A18" w:rsidRDefault="002463C3" w:rsidP="00417551">
            <w:pPr>
              <w:spacing w:before="180" w:line="240" w:lineRule="exact"/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Conceptual</w:t>
            </w:r>
          </w:p>
        </w:tc>
        <w:tc>
          <w:tcPr>
            <w:tcW w:w="3477" w:type="dxa"/>
            <w:gridSpan w:val="4"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Procedimental</w:t>
            </w:r>
          </w:p>
        </w:tc>
        <w:tc>
          <w:tcPr>
            <w:tcW w:w="3444" w:type="dxa"/>
            <w:gridSpan w:val="3"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 w:rsidRPr="00D65A18"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Actitudinal</w:t>
            </w:r>
          </w:p>
        </w:tc>
        <w:tc>
          <w:tcPr>
            <w:tcW w:w="1626" w:type="dxa"/>
            <w:gridSpan w:val="4"/>
            <w:vMerge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2463C3" w:rsidRPr="00D65A18" w:rsidRDefault="002463C3" w:rsidP="00417551">
            <w:pPr>
              <w:tabs>
                <w:tab w:val="left" w:pos="1202"/>
              </w:tabs>
              <w:spacing w:before="180" w:line="240" w:lineRule="exact"/>
              <w:ind w:right="33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A7207C" w:rsidRPr="00D65A18" w:rsidTr="00A7207C">
        <w:trPr>
          <w:trHeight w:val="2"/>
        </w:trPr>
        <w:tc>
          <w:tcPr>
            <w:tcW w:w="959" w:type="dxa"/>
            <w:vMerge/>
          </w:tcPr>
          <w:p w:rsidR="00A7207C" w:rsidRDefault="00A7207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A7207C" w:rsidRPr="00A7207C" w:rsidRDefault="00A7207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13</w:t>
            </w:r>
          </w:p>
        </w:tc>
        <w:tc>
          <w:tcPr>
            <w:tcW w:w="1581" w:type="dxa"/>
            <w:gridSpan w:val="2"/>
            <w:vAlign w:val="center"/>
          </w:tcPr>
          <w:p w:rsidR="00A7207C" w:rsidRPr="00ED27CE" w:rsidRDefault="00A7207C" w:rsidP="00417551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Los principios generales del Derecho</w:t>
            </w:r>
          </w:p>
        </w:tc>
        <w:tc>
          <w:tcPr>
            <w:tcW w:w="3477" w:type="dxa"/>
            <w:gridSpan w:val="4"/>
            <w:vAlign w:val="center"/>
          </w:tcPr>
          <w:p w:rsidR="00A7207C" w:rsidRPr="00D65A18" w:rsidRDefault="00A7207C" w:rsidP="00417551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Maneja e identifica los principios del Derecho en el sistema Jurídico Peruano</w:t>
            </w:r>
          </w:p>
        </w:tc>
        <w:tc>
          <w:tcPr>
            <w:tcW w:w="3444" w:type="dxa"/>
            <w:gridSpan w:val="3"/>
            <w:vAlign w:val="center"/>
          </w:tcPr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Demuestra interés en la aplicación de las instituciones señaladas. Explica las razones de la invocación de los principios del derecho en la solución de un conflicto.</w:t>
            </w:r>
          </w:p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Participa en las discusiones grupales calificadas.</w:t>
            </w:r>
          </w:p>
        </w:tc>
        <w:tc>
          <w:tcPr>
            <w:tcW w:w="1626" w:type="dxa"/>
            <w:gridSpan w:val="4"/>
            <w:vMerge w:val="restart"/>
            <w:vAlign w:val="center"/>
          </w:tcPr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Sustentació</w:t>
            </w:r>
            <w:r w:rsidRPr="00A7207C">
              <w:rPr>
                <w:rFonts w:ascii="Arial Narrow" w:hAnsi="Arial Narrow"/>
                <w:sz w:val="18"/>
                <w:szCs w:val="18"/>
              </w:rPr>
              <w:t>n de sus trabajos.</w:t>
            </w:r>
          </w:p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Meta cognición.</w:t>
            </w:r>
          </w:p>
          <w:p w:rsidR="00A7207C" w:rsidRPr="00367D64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67D64">
              <w:rPr>
                <w:rFonts w:ascii="Arial Narrow" w:hAnsi="Arial Narrow"/>
                <w:sz w:val="18"/>
                <w:szCs w:val="18"/>
              </w:rPr>
              <w:t>Aprendizaje basado</w:t>
            </w:r>
            <w:r w:rsidR="00367D6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67D64">
              <w:rPr>
                <w:rFonts w:ascii="Arial Narrow" w:hAnsi="Arial Narrow"/>
                <w:sz w:val="18"/>
                <w:szCs w:val="18"/>
              </w:rPr>
              <w:t>en</w:t>
            </w:r>
          </w:p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problemas</w:t>
            </w:r>
          </w:p>
        </w:tc>
        <w:tc>
          <w:tcPr>
            <w:tcW w:w="2727" w:type="dxa"/>
            <w:gridSpan w:val="2"/>
            <w:vAlign w:val="center"/>
          </w:tcPr>
          <w:p w:rsidR="00A7207C" w:rsidRPr="00D65A18" w:rsidRDefault="00A7207C" w:rsidP="00417551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Propone, orienta e inicia el asesoramiento de un proceso o procedimiento convencido del uso de los principios del derecho, porque de invocación constitucional.</w:t>
            </w:r>
          </w:p>
        </w:tc>
      </w:tr>
      <w:tr w:rsidR="00A7207C" w:rsidRPr="00D65A18" w:rsidTr="00A7207C">
        <w:trPr>
          <w:trHeight w:val="1519"/>
        </w:trPr>
        <w:tc>
          <w:tcPr>
            <w:tcW w:w="959" w:type="dxa"/>
            <w:vMerge/>
          </w:tcPr>
          <w:p w:rsidR="00A7207C" w:rsidRDefault="00A7207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A7207C" w:rsidRPr="00A7207C" w:rsidRDefault="00A7207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14</w:t>
            </w:r>
          </w:p>
        </w:tc>
        <w:tc>
          <w:tcPr>
            <w:tcW w:w="1581" w:type="dxa"/>
            <w:gridSpan w:val="2"/>
            <w:vAlign w:val="center"/>
          </w:tcPr>
          <w:p w:rsidR="00A7207C" w:rsidRPr="00ED27CE" w:rsidRDefault="00A7207C" w:rsidP="00417551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La Motivación de las Resoluciones Judiciales. El control de logicidad. El origen del control del logicidad. El control de logicidad en las premisas.</w:t>
            </w:r>
          </w:p>
        </w:tc>
        <w:tc>
          <w:tcPr>
            <w:tcW w:w="3477" w:type="dxa"/>
            <w:gridSpan w:val="4"/>
            <w:vAlign w:val="center"/>
          </w:tcPr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Conoce y maneja y los argumentos de la motivación que debe tener una resolución judicial.</w:t>
            </w:r>
          </w:p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Controla perfectan las formas motivaciones de las resoluciones.</w:t>
            </w:r>
          </w:p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Reconoce la obligación de los jueces que deben velas por la motivación judicial.</w:t>
            </w:r>
          </w:p>
        </w:tc>
        <w:tc>
          <w:tcPr>
            <w:tcW w:w="3444" w:type="dxa"/>
            <w:gridSpan w:val="3"/>
            <w:vAlign w:val="center"/>
          </w:tcPr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Demuestra interés en el reconocimiento de los magistrados que deben practicar las motivaciones de las resoluciones que expidan</w:t>
            </w:r>
          </w:p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Participa en discusiones grupales con los demás alumnos de su entorno.</w:t>
            </w:r>
          </w:p>
        </w:tc>
        <w:tc>
          <w:tcPr>
            <w:tcW w:w="1626" w:type="dxa"/>
            <w:gridSpan w:val="4"/>
            <w:vMerge/>
          </w:tcPr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Identifica los argumentos que deben utilizarse básicamente por los magistrados por ser responsables de la dirección del proceso, y depende que exista equilibrio social</w:t>
            </w:r>
          </w:p>
        </w:tc>
      </w:tr>
      <w:tr w:rsidR="00A7207C" w:rsidRPr="00D65A18" w:rsidTr="00A7207C">
        <w:trPr>
          <w:trHeight w:val="2"/>
        </w:trPr>
        <w:tc>
          <w:tcPr>
            <w:tcW w:w="959" w:type="dxa"/>
            <w:vMerge/>
          </w:tcPr>
          <w:p w:rsidR="00A7207C" w:rsidRDefault="00A7207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A7207C" w:rsidRPr="00A7207C" w:rsidRDefault="00A7207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15</w:t>
            </w:r>
          </w:p>
        </w:tc>
        <w:tc>
          <w:tcPr>
            <w:tcW w:w="1581" w:type="dxa"/>
            <w:gridSpan w:val="2"/>
            <w:vAlign w:val="center"/>
          </w:tcPr>
          <w:p w:rsidR="00A7207C" w:rsidRPr="00ED27CE" w:rsidRDefault="00A7207C" w:rsidP="00417551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Los errores incogitado Falta de motivación, Defectuosa Motivación</w:t>
            </w:r>
          </w:p>
        </w:tc>
        <w:tc>
          <w:tcPr>
            <w:tcW w:w="3477" w:type="dxa"/>
            <w:gridSpan w:val="4"/>
            <w:vAlign w:val="center"/>
          </w:tcPr>
          <w:p w:rsidR="00A7207C" w:rsidRPr="00D65A18" w:rsidRDefault="00A7207C" w:rsidP="00417551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Realiza operaciones mentales y de interpretación para evitar la falta de motivación defectuosa porque atenta a las garantías procesales</w:t>
            </w:r>
          </w:p>
        </w:tc>
        <w:tc>
          <w:tcPr>
            <w:tcW w:w="3444" w:type="dxa"/>
            <w:gridSpan w:val="3"/>
            <w:vAlign w:val="center"/>
          </w:tcPr>
          <w:p w:rsidR="00A7207C" w:rsidRPr="00D65A18" w:rsidRDefault="00A7207C" w:rsidP="00417551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Demuestra pleno interés en aclarar los jueces de la causa de implicancias del ma uso de la motivación judicial. Participa en discusiones grupales con objetividad</w:t>
            </w:r>
          </w:p>
        </w:tc>
        <w:tc>
          <w:tcPr>
            <w:tcW w:w="1626" w:type="dxa"/>
            <w:gridSpan w:val="4"/>
            <w:vMerge/>
          </w:tcPr>
          <w:p w:rsidR="00A7207C" w:rsidRPr="00D65A18" w:rsidRDefault="00A7207C" w:rsidP="00417551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A7207C" w:rsidRPr="00D65A18" w:rsidRDefault="00A7207C" w:rsidP="00417551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Hace un diagnostico legal de los efectos jurídicos de la expedición de resoluciones judiciales con falta de motivación</w:t>
            </w:r>
          </w:p>
        </w:tc>
      </w:tr>
      <w:tr w:rsidR="00A7207C" w:rsidRPr="00D65A18" w:rsidTr="00A7207C">
        <w:trPr>
          <w:trHeight w:val="2"/>
        </w:trPr>
        <w:tc>
          <w:tcPr>
            <w:tcW w:w="959" w:type="dxa"/>
            <w:vMerge/>
          </w:tcPr>
          <w:p w:rsidR="00A7207C" w:rsidRDefault="00A7207C" w:rsidP="00417551">
            <w:pPr>
              <w:spacing w:before="180"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Align w:val="center"/>
          </w:tcPr>
          <w:p w:rsidR="00A7207C" w:rsidRPr="00A7207C" w:rsidRDefault="00A7207C" w:rsidP="00417551">
            <w:pPr>
              <w:spacing w:before="180"/>
              <w:ind w:right="103"/>
              <w:jc w:val="center"/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</w:pPr>
            <w:r w:rsidRPr="00A7207C">
              <w:rPr>
                <w:rFonts w:ascii="Arial Narrow" w:eastAsia="Times New Roman" w:hAnsi="Arial Narrow" w:cs="Arial"/>
                <w:b/>
                <w:szCs w:val="18"/>
                <w:lang w:val="es-ES_tradnl" w:eastAsia="es-ES_tradnl"/>
              </w:rPr>
              <w:t>16</w:t>
            </w:r>
          </w:p>
        </w:tc>
        <w:tc>
          <w:tcPr>
            <w:tcW w:w="1581" w:type="dxa"/>
            <w:gridSpan w:val="2"/>
            <w:vAlign w:val="center"/>
          </w:tcPr>
          <w:p w:rsidR="00A7207C" w:rsidRPr="00ED27CE" w:rsidRDefault="00A7207C" w:rsidP="00417551">
            <w:pPr>
              <w:spacing w:before="180"/>
              <w:ind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Técnicas de Argumentación del Abogado PRIMERA Y SEGUNDA PARTE</w:t>
            </w:r>
          </w:p>
        </w:tc>
        <w:tc>
          <w:tcPr>
            <w:tcW w:w="3477" w:type="dxa"/>
            <w:gridSpan w:val="4"/>
            <w:vAlign w:val="center"/>
          </w:tcPr>
          <w:p w:rsidR="00A7207C" w:rsidRPr="00A7207C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Maneja adecuadamente los factores de argumentación en la solución de un conflicto jurídico.</w:t>
            </w:r>
          </w:p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Identifica con claridad las técnicas.</w:t>
            </w:r>
          </w:p>
        </w:tc>
        <w:tc>
          <w:tcPr>
            <w:tcW w:w="3444" w:type="dxa"/>
            <w:gridSpan w:val="3"/>
            <w:vAlign w:val="center"/>
          </w:tcPr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Demuestra interés en el proceso de argumentación para la defensa eficaz y vela por el resultado del proceso.</w:t>
            </w:r>
          </w:p>
        </w:tc>
        <w:tc>
          <w:tcPr>
            <w:tcW w:w="1626" w:type="dxa"/>
            <w:gridSpan w:val="4"/>
            <w:vMerge/>
            <w:vAlign w:val="center"/>
          </w:tcPr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A7207C" w:rsidRPr="00D65A18" w:rsidRDefault="00A7207C" w:rsidP="00A7207C">
            <w:pPr>
              <w:pStyle w:val="Prrafodelista"/>
              <w:numPr>
                <w:ilvl w:val="0"/>
                <w:numId w:val="12"/>
              </w:numPr>
              <w:spacing w:before="180"/>
              <w:ind w:left="175" w:right="35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7207C">
              <w:rPr>
                <w:rFonts w:ascii="Arial Narrow" w:hAnsi="Arial Narrow"/>
                <w:sz w:val="18"/>
                <w:szCs w:val="18"/>
              </w:rPr>
              <w:t>Identifica los riesgos en la defensa y para el cliente si no espera jurídicamente con la suficiente argumentación</w:t>
            </w:r>
          </w:p>
        </w:tc>
      </w:tr>
      <w:tr w:rsidR="00A7207C" w:rsidTr="00417551">
        <w:trPr>
          <w:trHeight w:val="151"/>
        </w:trPr>
        <w:tc>
          <w:tcPr>
            <w:tcW w:w="959" w:type="dxa"/>
            <w:vMerge/>
          </w:tcPr>
          <w:p w:rsidR="00A7207C" w:rsidRDefault="00A7207C" w:rsidP="00417551">
            <w:pPr>
              <w:spacing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</w:tcPr>
          <w:p w:rsidR="00A7207C" w:rsidRDefault="00A7207C" w:rsidP="00417551">
            <w:pPr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855" w:type="dxa"/>
            <w:gridSpan w:val="15"/>
            <w:vAlign w:val="center"/>
          </w:tcPr>
          <w:p w:rsidR="00A7207C" w:rsidRDefault="00A7207C" w:rsidP="00417551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EVALUACIÓN DE LA UNIDAD DIDÁCTICA</w:t>
            </w:r>
          </w:p>
        </w:tc>
      </w:tr>
      <w:tr w:rsidR="00A7207C" w:rsidTr="00A7207C">
        <w:trPr>
          <w:trHeight w:val="285"/>
        </w:trPr>
        <w:tc>
          <w:tcPr>
            <w:tcW w:w="959" w:type="dxa"/>
            <w:vMerge/>
          </w:tcPr>
          <w:p w:rsidR="00A7207C" w:rsidRDefault="00A7207C" w:rsidP="00417551">
            <w:pPr>
              <w:spacing w:line="240" w:lineRule="exact"/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008" w:type="dxa"/>
            <w:vMerge w:val="restart"/>
          </w:tcPr>
          <w:p w:rsidR="00A7207C" w:rsidRDefault="00A7207C" w:rsidP="00417551">
            <w:pPr>
              <w:ind w:right="520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3328" w:type="dxa"/>
            <w:gridSpan w:val="4"/>
            <w:vAlign w:val="center"/>
          </w:tcPr>
          <w:p w:rsidR="00A7207C" w:rsidRDefault="00A7207C" w:rsidP="00417551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CONOCIMIENTOS</w:t>
            </w:r>
          </w:p>
        </w:tc>
        <w:tc>
          <w:tcPr>
            <w:tcW w:w="5842" w:type="dxa"/>
            <w:gridSpan w:val="7"/>
            <w:vAlign w:val="center"/>
          </w:tcPr>
          <w:p w:rsidR="00A7207C" w:rsidRDefault="00A7207C" w:rsidP="00417551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PRODUCTO</w:t>
            </w:r>
          </w:p>
        </w:tc>
        <w:tc>
          <w:tcPr>
            <w:tcW w:w="3685" w:type="dxa"/>
            <w:gridSpan w:val="4"/>
            <w:vAlign w:val="center"/>
          </w:tcPr>
          <w:p w:rsidR="00A7207C" w:rsidRDefault="00A7207C" w:rsidP="00417551">
            <w:pPr>
              <w:ind w:right="520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s-ES_tradnl" w:eastAsia="es-ES_tradnl"/>
              </w:rPr>
              <w:t>EVIDENCIA DE DESEMPEÑO</w:t>
            </w:r>
          </w:p>
        </w:tc>
      </w:tr>
      <w:tr w:rsidR="00A7207C" w:rsidRPr="003F4AD3" w:rsidTr="00A7207C">
        <w:trPr>
          <w:trHeight w:val="52"/>
        </w:trPr>
        <w:tc>
          <w:tcPr>
            <w:tcW w:w="959" w:type="dxa"/>
            <w:vMerge/>
          </w:tcPr>
          <w:p w:rsidR="00A7207C" w:rsidRPr="00ED27CE" w:rsidRDefault="00A7207C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8" w:type="dxa"/>
            <w:vMerge/>
          </w:tcPr>
          <w:p w:rsidR="00A7207C" w:rsidRPr="00ED27CE" w:rsidRDefault="00A7207C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3328" w:type="dxa"/>
            <w:gridSpan w:val="4"/>
          </w:tcPr>
          <w:p w:rsidR="00A7207C" w:rsidRPr="003F4AD3" w:rsidRDefault="00A7207C" w:rsidP="00367D64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B44CC">
              <w:rPr>
                <w:rFonts w:ascii="Arial Narrow" w:hAnsi="Arial Narrow"/>
                <w:sz w:val="18"/>
              </w:rPr>
              <w:t xml:space="preserve">Prueba escrita de 10 preguntas, para evaluar el manejo de saberes de la unidad </w:t>
            </w:r>
            <w:r w:rsidR="00367D64">
              <w:rPr>
                <w:rFonts w:ascii="Arial Narrow" w:hAnsi="Arial Narrow"/>
                <w:sz w:val="18"/>
              </w:rPr>
              <w:t>“Razonamiento Jurídico</w:t>
            </w:r>
            <w:r w:rsidRPr="00EB44CC">
              <w:rPr>
                <w:rFonts w:ascii="Arial Narrow" w:hAnsi="Arial Narrow"/>
                <w:sz w:val="18"/>
              </w:rPr>
              <w:t>".</w:t>
            </w:r>
          </w:p>
        </w:tc>
        <w:tc>
          <w:tcPr>
            <w:tcW w:w="5842" w:type="dxa"/>
            <w:gridSpan w:val="7"/>
          </w:tcPr>
          <w:p w:rsidR="00A7207C" w:rsidRPr="003F4AD3" w:rsidRDefault="00A7207C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B44CC">
              <w:rPr>
                <w:rFonts w:ascii="Arial Narrow" w:hAnsi="Arial Narrow"/>
                <w:sz w:val="18"/>
              </w:rPr>
              <w:t>Presentará las soluciones a los diferentes problemas de Silogismo establecidos en los balotarlos de las horas de Práctica</w:t>
            </w:r>
          </w:p>
        </w:tc>
        <w:tc>
          <w:tcPr>
            <w:tcW w:w="3685" w:type="dxa"/>
            <w:gridSpan w:val="4"/>
          </w:tcPr>
          <w:p w:rsidR="00A7207C" w:rsidRPr="003F4AD3" w:rsidRDefault="00A7207C" w:rsidP="00417551">
            <w:pPr>
              <w:spacing w:before="180"/>
              <w:ind w:right="35"/>
              <w:jc w:val="both"/>
              <w:rPr>
                <w:rFonts w:ascii="Arial Narrow" w:hAnsi="Arial Narrow"/>
                <w:sz w:val="18"/>
              </w:rPr>
            </w:pPr>
            <w:r w:rsidRPr="00EB44CC">
              <w:rPr>
                <w:rFonts w:ascii="Arial Narrow" w:hAnsi="Arial Narrow"/>
                <w:sz w:val="18"/>
              </w:rPr>
              <w:t>Presentación y sustentación oportuna de trabajos propuestos.</w:t>
            </w:r>
          </w:p>
        </w:tc>
      </w:tr>
    </w:tbl>
    <w:p w:rsidR="00E24131" w:rsidRDefault="00E24131" w:rsidP="001F3AA7">
      <w:pPr>
        <w:spacing w:before="180" w:after="0" w:line="240" w:lineRule="exact"/>
        <w:ind w:right="520"/>
        <w:rPr>
          <w:rFonts w:eastAsia="Times New Roman" w:cs="Arial"/>
          <w:b/>
          <w:sz w:val="18"/>
          <w:szCs w:val="18"/>
          <w:lang w:val="es-ES_tradnl" w:eastAsia="es-ES_tradnl"/>
        </w:rPr>
        <w:sectPr w:rsidR="00E24131" w:rsidSect="001F3AA7">
          <w:pgSz w:w="16840" w:h="11907" w:orient="landscape" w:code="9"/>
          <w:pgMar w:top="1701" w:right="1701" w:bottom="1701" w:left="1701" w:header="709" w:footer="709" w:gutter="0"/>
          <w:cols w:space="708"/>
          <w:docGrid w:linePitch="360"/>
        </w:sectPr>
      </w:pPr>
    </w:p>
    <w:p w:rsidR="00E24131" w:rsidRDefault="00787DD1" w:rsidP="00787DD1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787DD1">
        <w:rPr>
          <w:b/>
        </w:rPr>
        <w:lastRenderedPageBreak/>
        <w:t>EVALUACIÓN</w:t>
      </w:r>
    </w:p>
    <w:p w:rsidR="00E73606" w:rsidRPr="00E73606" w:rsidRDefault="00E73606" w:rsidP="00E73606">
      <w:pPr>
        <w:pStyle w:val="Ttulo2"/>
        <w:keepLines w:val="0"/>
        <w:numPr>
          <w:ilvl w:val="0"/>
          <w:numId w:val="4"/>
        </w:numPr>
        <w:tabs>
          <w:tab w:val="num" w:pos="360"/>
        </w:tabs>
        <w:suppressAutoHyphens/>
        <w:autoSpaceDE w:val="0"/>
        <w:spacing w:before="160" w:after="120" w:line="240" w:lineRule="auto"/>
        <w:ind w:left="360" w:hanging="360"/>
        <w:jc w:val="both"/>
        <w:rPr>
          <w:rFonts w:ascii="Arial" w:eastAsia="Times New Roman" w:hAnsi="Arial" w:cs="Arial"/>
          <w:caps/>
          <w:color w:val="auto"/>
          <w:kern w:val="1"/>
          <w:sz w:val="20"/>
          <w:szCs w:val="20"/>
          <w:lang w:val="es-ES_tradnl" w:eastAsia="ar-SA"/>
        </w:rPr>
      </w:pPr>
      <w:r>
        <w:rPr>
          <w:b w:val="0"/>
        </w:rPr>
        <w:t xml:space="preserve">          </w:t>
      </w:r>
      <w:r w:rsidRPr="00E73606">
        <w:rPr>
          <w:rFonts w:ascii="Arial" w:eastAsia="Times New Roman" w:hAnsi="Arial" w:cs="Arial"/>
          <w:caps/>
          <w:noProof/>
          <w:color w:val="auto"/>
          <w:kern w:val="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8660" wp14:editId="5578EACA">
                <wp:simplePos x="0" y="0"/>
                <wp:positionH relativeFrom="column">
                  <wp:posOffset>-91440</wp:posOffset>
                </wp:positionH>
                <wp:positionV relativeFrom="paragraph">
                  <wp:posOffset>-7057390</wp:posOffset>
                </wp:positionV>
                <wp:extent cx="6391275" cy="9525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857B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555.7pt" to="496.05pt,-5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"/>
            </w:pict>
          </mc:Fallback>
        </mc:AlternateContent>
      </w:r>
      <w:r w:rsidRPr="00E73606">
        <w:rPr>
          <w:rFonts w:ascii="Arial" w:eastAsia="Times New Roman" w:hAnsi="Arial" w:cs="Arial"/>
          <w:caps/>
          <w:color w:val="auto"/>
          <w:kern w:val="1"/>
          <w:sz w:val="20"/>
          <w:szCs w:val="20"/>
          <w:lang w:val="es-ES_tradnl" w:eastAsia="ar-SA"/>
        </w:rPr>
        <w:t>Sistema de EVALUACIÓN del curso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La evaluación es inherente al proceso de enseñanza aprendizaje y será continua y permanente. Los criterios de evaluación son de conocimiento, de desempeño y de producto.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b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b/>
          <w:color w:val="000000"/>
          <w:sz w:val="20"/>
          <w:szCs w:val="20"/>
          <w:lang w:val="es-ES_tradnl" w:eastAsia="ar-SA"/>
        </w:rPr>
        <w:t>1. Evidencias de Conocimiento.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La evaluación será a través de exposiciones e intervenciones orales para el análisis y autoevaluación. En cuanto al primer caso, medir la competencia a nivel interpretativo, argumentativo y propositivo, para ello debemos ver cómo identifica (describe, ejemplifica, relaciona, reconoce, explica, etc.); y la forma en que argumenta (plantea una afirmación, describe las refutaciones en contra de dicha afirmación, expone sus argumentos contra las refutaciones y llega a conclusiones) y la forma en que propone a través de establecer estrategias, valoraciones, generalizaciones, formulación de preguntas y, respuestas a situaciones, etc.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En cuanto a la autoevaluación permite que el estudiante reconozca sus debilidades y fortalezas para corregir o mejorar en el campo personal y profesional.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Las evaluaciones de este nivel serán de respuestas simples y otras con preguntas abiertas para su argumentación.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b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b/>
          <w:color w:val="000000"/>
          <w:sz w:val="20"/>
          <w:szCs w:val="20"/>
          <w:lang w:val="es-ES_tradnl" w:eastAsia="ar-SA"/>
        </w:rPr>
        <w:t>2. Evidencia de Desempeño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Esta evidencia pone en acción recursos cognitivos, recursos procedimentales y recursos afectivos; todo ello en una integración que evidencia un saber hacer reflexivo; en tanto, se puede verbalizar lo que se hace, fundamentar teóricamente la práctica y evidenciar un pensamiento estratégico, dado en la observación en torno a cómo se actúa en situaciones impredecibles.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La evaluación de desempeño se evalúa ponderando cómo el estudiante aplica los procedimientos y técnicas en el desarrollo de las clases a través de su asistencia y participación asertiva.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b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b/>
          <w:color w:val="000000"/>
          <w:sz w:val="20"/>
          <w:szCs w:val="20"/>
          <w:lang w:val="es-ES_tradnl" w:eastAsia="ar-SA"/>
        </w:rPr>
        <w:t>3. Evidencias de producto.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Están implicadas en las finalidades de la competencia, por tanto no es simplemente la entrega del producto, sino que tiene que ver con el campo de acción y los requerimientos del contexto de aplicación.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La evaluación de producto se evidencia en la entrega oportuna de sus trabajos parciales y el trabajo final.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Además se tendrá en cuenta la asistencia como componente del desempeño, el 30% de inasistencia inhabilita el derecho a la evaluación.</w:t>
      </w:r>
    </w:p>
    <w:p w:rsidR="00E73606" w:rsidRPr="00E73606" w:rsidRDefault="00E73606" w:rsidP="00E73606">
      <w:pPr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Los promedios de las unidades didácticas se determinaran con base al siguiente cuadro:</w:t>
      </w:r>
    </w:p>
    <w:p w:rsidR="00787DD1" w:rsidRPr="003E3A00" w:rsidRDefault="003E3A00" w:rsidP="00E73606">
      <w:pPr>
        <w:spacing w:line="360" w:lineRule="auto"/>
        <w:ind w:left="993"/>
        <w:jc w:val="both"/>
        <w:rPr>
          <w:sz w:val="22"/>
        </w:rPr>
      </w:pPr>
      <w:r w:rsidRPr="003E3A00">
        <w:rPr>
          <w:sz w:val="22"/>
        </w:rPr>
        <w:lastRenderedPageBreak/>
        <w:t>La evaluación que se propone será por Unidad Didáctica y debe responder a la Evidencia de Desempeño, Evidencia de producto y Evidencia de conocimiento.</w:t>
      </w:r>
    </w:p>
    <w:p w:rsidR="003E3A00" w:rsidRDefault="003E3A00" w:rsidP="00E73606">
      <w:pPr>
        <w:spacing w:line="360" w:lineRule="auto"/>
        <w:ind w:left="993"/>
        <w:jc w:val="both"/>
        <w:rPr>
          <w:sz w:val="22"/>
        </w:rPr>
      </w:pPr>
      <w:r w:rsidRPr="003E3A00">
        <w:rPr>
          <w:sz w:val="22"/>
        </w:rPr>
        <w:t>La evaluación para las cuatro Unidades Didácticas será de la siguiente forma:</w:t>
      </w:r>
    </w:p>
    <w:tbl>
      <w:tblPr>
        <w:tblW w:w="816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0"/>
        <w:gridCol w:w="2001"/>
        <w:gridCol w:w="2128"/>
      </w:tblGrid>
      <w:tr w:rsidR="00E73606" w:rsidRPr="00E73606" w:rsidTr="00181E22">
        <w:trPr>
          <w:trHeight w:val="669"/>
        </w:trPr>
        <w:tc>
          <w:tcPr>
            <w:tcW w:w="2022" w:type="dxa"/>
            <w:vMerge w:val="restart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  <w:t>VARIABLE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  <w:t>PONDERACION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  <w:t>UNIDAD DIDACTICAS DENOMINADAS MODULOS</w:t>
            </w:r>
          </w:p>
        </w:tc>
      </w:tr>
      <w:tr w:rsidR="00E73606" w:rsidRPr="00E73606" w:rsidTr="00181E22">
        <w:trPr>
          <w:trHeight w:val="411"/>
        </w:trPr>
        <w:tc>
          <w:tcPr>
            <w:tcW w:w="2022" w:type="dxa"/>
            <w:vMerge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  <w:t>P1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b/>
                <w:color w:val="000000"/>
                <w:sz w:val="20"/>
                <w:szCs w:val="20"/>
                <w:lang w:val="es-ES_tradnl" w:eastAsia="ar-SA"/>
              </w:rPr>
              <w:t>P2</w:t>
            </w:r>
          </w:p>
        </w:tc>
        <w:tc>
          <w:tcPr>
            <w:tcW w:w="2128" w:type="dxa"/>
            <w:vMerge/>
            <w:shd w:val="clear" w:color="auto" w:fill="auto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</w:p>
        </w:tc>
      </w:tr>
      <w:tr w:rsidR="00E73606" w:rsidRPr="00E73606" w:rsidTr="00181E22">
        <w:trPr>
          <w:trHeight w:val="370"/>
        </w:trPr>
        <w:tc>
          <w:tcPr>
            <w:tcW w:w="2022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Evaluación de Conocimiento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30%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20%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El ciclo académico comprende  4 módulos</w:t>
            </w:r>
          </w:p>
        </w:tc>
      </w:tr>
      <w:tr w:rsidR="00E73606" w:rsidRPr="00E73606" w:rsidTr="00181E22">
        <w:trPr>
          <w:trHeight w:val="351"/>
        </w:trPr>
        <w:tc>
          <w:tcPr>
            <w:tcW w:w="2022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Evaluación de Producto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35%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40%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</w:p>
        </w:tc>
      </w:tr>
      <w:tr w:rsidR="00E73606" w:rsidRPr="00E73606" w:rsidTr="00181E22">
        <w:trPr>
          <w:trHeight w:val="351"/>
        </w:trPr>
        <w:tc>
          <w:tcPr>
            <w:tcW w:w="2022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Evaluación de Desempeño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35%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40%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E73606" w:rsidRPr="00E73606" w:rsidRDefault="00E73606" w:rsidP="00E73606">
            <w:pPr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</w:p>
        </w:tc>
      </w:tr>
    </w:tbl>
    <w:p w:rsidR="003E3A00" w:rsidRPr="003E3A00" w:rsidRDefault="003E3A00" w:rsidP="003E3A00">
      <w:pPr>
        <w:spacing w:line="360" w:lineRule="auto"/>
        <w:jc w:val="both"/>
        <w:rPr>
          <w:sz w:val="22"/>
        </w:rPr>
      </w:pPr>
    </w:p>
    <w:p w:rsidR="00E73606" w:rsidRPr="00E73606" w:rsidRDefault="00E73606" w:rsidP="00E73606">
      <w:pPr>
        <w:suppressAutoHyphens/>
        <w:autoSpaceDE w:val="0"/>
        <w:spacing w:after="0" w:line="360" w:lineRule="auto"/>
        <w:ind w:left="1276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  <w:r w:rsidRPr="00E73606">
        <w:rPr>
          <w:rFonts w:eastAsia="Times New Roman" w:cs="Arial"/>
          <w:color w:val="000000"/>
          <w:sz w:val="20"/>
          <w:szCs w:val="20"/>
          <w:lang w:val="es-ES_tradnl" w:eastAsia="ar-SA"/>
        </w:rPr>
        <w:t>Siendo el promedio final (PF) el promedio simple de los promedios ponderados de cada módulo (PM1, PM2, PM3, PM4) calculado de la siguiente manera:</w:t>
      </w:r>
    </w:p>
    <w:p w:rsidR="00E73606" w:rsidRPr="00E73606" w:rsidRDefault="00E73606" w:rsidP="00E73606">
      <w:pPr>
        <w:suppressAutoHyphens/>
        <w:autoSpaceDE w:val="0"/>
        <w:spacing w:after="0" w:line="240" w:lineRule="auto"/>
        <w:ind w:left="1276"/>
        <w:jc w:val="both"/>
        <w:rPr>
          <w:rFonts w:eastAsia="Times New Roman" w:cs="Arial"/>
          <w:color w:val="000000"/>
          <w:sz w:val="20"/>
          <w:szCs w:val="20"/>
          <w:lang w:val="es-ES_tradnl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3023"/>
      </w:tblGrid>
      <w:tr w:rsidR="00E73606" w:rsidRPr="00E73606" w:rsidTr="00181E22">
        <w:trPr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E73606" w:rsidRPr="00E73606" w:rsidRDefault="00E73606" w:rsidP="00E73606">
            <w:pPr>
              <w:suppressAutoHyphens/>
              <w:autoSpaceDE w:val="0"/>
              <w:spacing w:after="0" w:line="240" w:lineRule="auto"/>
              <w:ind w:left="1276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PF=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606" w:rsidRPr="00E73606" w:rsidRDefault="00E73606" w:rsidP="00E73606">
            <w:pPr>
              <w:suppressAutoHyphens/>
              <w:autoSpaceDE w:val="0"/>
              <w:spacing w:after="0" w:line="240" w:lineRule="auto"/>
              <w:ind w:left="1276" w:hanging="998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PM1 + PM2 + PM3 + PM4</w:t>
            </w:r>
          </w:p>
        </w:tc>
      </w:tr>
      <w:tr w:rsidR="00E73606" w:rsidRPr="00E73606" w:rsidTr="00181E22">
        <w:trPr>
          <w:jc w:val="center"/>
        </w:trPr>
        <w:tc>
          <w:tcPr>
            <w:tcW w:w="663" w:type="dxa"/>
            <w:vMerge/>
            <w:shd w:val="clear" w:color="auto" w:fill="auto"/>
          </w:tcPr>
          <w:p w:rsidR="00E73606" w:rsidRPr="00E73606" w:rsidRDefault="00E73606" w:rsidP="00E73606">
            <w:pPr>
              <w:suppressAutoHyphens/>
              <w:autoSpaceDE w:val="0"/>
              <w:spacing w:after="0" w:line="240" w:lineRule="auto"/>
              <w:ind w:left="1276"/>
              <w:jc w:val="both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606" w:rsidRPr="00E73606" w:rsidRDefault="00E73606" w:rsidP="00E73606">
            <w:pPr>
              <w:suppressAutoHyphens/>
              <w:autoSpaceDE w:val="0"/>
              <w:spacing w:after="0" w:line="240" w:lineRule="auto"/>
              <w:ind w:left="1276"/>
              <w:jc w:val="center"/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</w:pPr>
            <w:r w:rsidRPr="00E73606">
              <w:rPr>
                <w:rFonts w:eastAsia="Calibri" w:cs="Arial"/>
                <w:color w:val="000000"/>
                <w:sz w:val="20"/>
                <w:szCs w:val="20"/>
                <w:lang w:val="es-ES_tradnl" w:eastAsia="ar-SA"/>
              </w:rPr>
              <w:t>4</w:t>
            </w:r>
          </w:p>
        </w:tc>
      </w:tr>
    </w:tbl>
    <w:p w:rsidR="00E73606" w:rsidRPr="00E73606" w:rsidRDefault="00E73606" w:rsidP="00E73606">
      <w:pPr>
        <w:suppressAutoHyphens/>
        <w:autoSpaceDE w:val="0"/>
        <w:spacing w:after="0" w:line="240" w:lineRule="auto"/>
        <w:ind w:left="426" w:firstLine="282"/>
        <w:jc w:val="both"/>
        <w:rPr>
          <w:rFonts w:eastAsia="Times New Roman" w:cs="Arial"/>
          <w:sz w:val="20"/>
          <w:szCs w:val="20"/>
          <w:lang w:eastAsia="ar-SA"/>
        </w:rPr>
      </w:pPr>
    </w:p>
    <w:p w:rsidR="00E73606" w:rsidRPr="00E73606" w:rsidRDefault="00E73606" w:rsidP="00E73606">
      <w:pPr>
        <w:suppressAutoHyphens/>
        <w:autoSpaceDE w:val="0"/>
        <w:spacing w:after="0" w:line="240" w:lineRule="auto"/>
        <w:ind w:left="426" w:firstLine="282"/>
        <w:jc w:val="both"/>
        <w:rPr>
          <w:rFonts w:eastAsia="Times New Roman" w:cs="Arial"/>
          <w:sz w:val="20"/>
          <w:szCs w:val="20"/>
          <w:lang w:eastAsia="ar-SA"/>
        </w:rPr>
      </w:pPr>
    </w:p>
    <w:p w:rsidR="00DE0AD7" w:rsidRDefault="00E73606" w:rsidP="00B5443A">
      <w:pPr>
        <w:spacing w:after="0"/>
        <w:rPr>
          <w:b/>
        </w:rPr>
      </w:pPr>
      <w:r>
        <w:t xml:space="preserve">                                                                      </w:t>
      </w:r>
      <w:r w:rsidR="00B5443A">
        <w:t xml:space="preserve">                    </w:t>
      </w:r>
      <w:r>
        <w:t xml:space="preserve"> </w:t>
      </w:r>
    </w:p>
    <w:p w:rsidR="00787DD1" w:rsidRPr="00787DD1" w:rsidRDefault="00787DD1" w:rsidP="00787DD1">
      <w:pPr>
        <w:pStyle w:val="Prrafodelista"/>
        <w:numPr>
          <w:ilvl w:val="0"/>
          <w:numId w:val="1"/>
        </w:numPr>
        <w:jc w:val="both"/>
        <w:rPr>
          <w:b/>
        </w:rPr>
      </w:pPr>
      <w:r w:rsidRPr="00787DD1">
        <w:rPr>
          <w:b/>
        </w:rPr>
        <w:t xml:space="preserve">BIBLIOGRAFÍA </w:t>
      </w:r>
    </w:p>
    <w:p w:rsidR="00787DD1" w:rsidRP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ATIENZA, Manuel</w:t>
      </w:r>
      <w:r w:rsidRPr="00787DD1">
        <w:rPr>
          <w:sz w:val="21"/>
          <w:szCs w:val="21"/>
        </w:rPr>
        <w:tab/>
        <w:t>: "Teorías de la Argumentación Jurídica, 1991.</w:t>
      </w:r>
    </w:p>
    <w:p w:rsidR="00787DD1" w:rsidRP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ATIENZA, Manuel</w:t>
      </w:r>
      <w:r w:rsidRPr="00787DD1">
        <w:rPr>
          <w:sz w:val="21"/>
          <w:szCs w:val="21"/>
        </w:rPr>
        <w:tab/>
        <w:t>: "Sobre los límites del análisis lógico del derecho", 1992.</w:t>
      </w:r>
    </w:p>
    <w:p w:rsidR="00787DD1" w:rsidRP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ATIENZA, Manuel</w:t>
      </w:r>
      <w:r w:rsidRPr="00787DD1">
        <w:rPr>
          <w:sz w:val="21"/>
          <w:szCs w:val="21"/>
        </w:rPr>
        <w:tab/>
        <w:t>: "Estado de derecho, Argumentación e Interpretación", 1997</w:t>
      </w:r>
    </w:p>
    <w:p w:rsidR="00787DD1" w:rsidRP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GIANFORMAGIO, Leticia: "Lógica y argumentación en la interpretación Jurídica o tomar a los</w:t>
      </w:r>
      <w:r>
        <w:rPr>
          <w:sz w:val="21"/>
          <w:szCs w:val="21"/>
        </w:rPr>
        <w:t xml:space="preserve"> t</w:t>
      </w:r>
      <w:r w:rsidRPr="00787DD1">
        <w:rPr>
          <w:sz w:val="21"/>
          <w:szCs w:val="21"/>
        </w:rPr>
        <w:t>uristas intérpretes en serio". 1987. DESCO</w:t>
      </w:r>
      <w:r w:rsidRPr="00787DD1">
        <w:rPr>
          <w:sz w:val="21"/>
          <w:szCs w:val="21"/>
        </w:rPr>
        <w:tab/>
        <w:t>:"Forrmación y conceptualización jurídicas de los magistrados".</w:t>
      </w:r>
    </w:p>
    <w:p w:rsid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ITURRALDE, Victoria</w:t>
      </w:r>
      <w:r>
        <w:rPr>
          <w:sz w:val="21"/>
          <w:szCs w:val="21"/>
        </w:rPr>
        <w:tab/>
      </w:r>
      <w:r w:rsidRPr="00787DD1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787DD1">
        <w:rPr>
          <w:sz w:val="21"/>
          <w:szCs w:val="21"/>
        </w:rPr>
        <w:t>"Argumentación y racionamiento</w:t>
      </w:r>
      <w:r>
        <w:rPr>
          <w:sz w:val="21"/>
          <w:szCs w:val="21"/>
        </w:rPr>
        <w:t xml:space="preserve"> </w:t>
      </w:r>
      <w:r w:rsidRPr="00787DD1">
        <w:rPr>
          <w:sz w:val="21"/>
          <w:szCs w:val="21"/>
        </w:rPr>
        <w:t xml:space="preserve">judicial", 1992. </w:t>
      </w:r>
    </w:p>
    <w:p w:rsid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PERELMAN, Chaim</w:t>
      </w:r>
      <w:r>
        <w:rPr>
          <w:sz w:val="21"/>
          <w:szCs w:val="21"/>
        </w:rPr>
        <w:tab/>
      </w:r>
      <w:r w:rsidRPr="00787DD1">
        <w:rPr>
          <w:sz w:val="21"/>
          <w:szCs w:val="21"/>
        </w:rPr>
        <w:t xml:space="preserve">: "La Lógica Jurídica y la Nueva Retórica", 1979. </w:t>
      </w:r>
    </w:p>
    <w:p w:rsidR="00787DD1" w:rsidRP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SQUELA Agustín</w:t>
      </w:r>
      <w:r w:rsidRPr="00787DD1">
        <w:rPr>
          <w:sz w:val="21"/>
          <w:szCs w:val="21"/>
        </w:rPr>
        <w:tab/>
        <w:t>: "Razonamiento Judicial, Ley y Derecho", CERDA, Carlos,</w:t>
      </w:r>
    </w:p>
    <w:p w:rsidR="00787DD1" w:rsidRPr="00787DD1" w:rsidRDefault="00787DD1" w:rsidP="00787DD1">
      <w:pPr>
        <w:ind w:left="2977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Razonamiento Judicial.</w:t>
      </w:r>
    </w:p>
    <w:p w:rsidR="00787DD1" w:rsidRPr="00787DD1" w:rsidRDefault="00787DD1" w:rsidP="00787DD1">
      <w:pPr>
        <w:ind w:left="70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RODRÍGUEZ MOURILLO, Gonzalo: "Aplicación Judicial del Derecho y Lógica de la</w:t>
      </w:r>
    </w:p>
    <w:p w:rsidR="00787DD1" w:rsidRDefault="00787DD1" w:rsidP="00787DD1">
      <w:pPr>
        <w:ind w:left="2977"/>
        <w:jc w:val="both"/>
        <w:rPr>
          <w:sz w:val="21"/>
          <w:szCs w:val="21"/>
        </w:rPr>
      </w:pPr>
      <w:r w:rsidRPr="00787DD1">
        <w:rPr>
          <w:sz w:val="21"/>
          <w:szCs w:val="21"/>
        </w:rPr>
        <w:t xml:space="preserve">Argumentación Jurídica" </w:t>
      </w:r>
    </w:p>
    <w:p w:rsidR="00787DD1" w:rsidRDefault="00787DD1" w:rsidP="00787DD1">
      <w:pPr>
        <w:ind w:left="2977" w:hanging="2268"/>
        <w:jc w:val="both"/>
        <w:rPr>
          <w:sz w:val="21"/>
          <w:szCs w:val="21"/>
        </w:rPr>
      </w:pPr>
      <w:r w:rsidRPr="00787DD1">
        <w:rPr>
          <w:sz w:val="21"/>
          <w:szCs w:val="21"/>
        </w:rPr>
        <w:lastRenderedPageBreak/>
        <w:t xml:space="preserve">TOHARIA, José Juan : "Pleitos tengas introducción la cultura legal española. </w:t>
      </w:r>
    </w:p>
    <w:p w:rsidR="00787DD1" w:rsidRDefault="00787DD1" w:rsidP="00787DD1">
      <w:pPr>
        <w:ind w:left="2977" w:hanging="226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 xml:space="preserve">MIXAN MASS, Florencio : "Lógica para Operadores del Derecho", Edit. BLG, Lima-Perú., 1998. </w:t>
      </w:r>
    </w:p>
    <w:p w:rsidR="00787DD1" w:rsidRPr="00787DD1" w:rsidRDefault="00787DD1" w:rsidP="00787DD1">
      <w:pPr>
        <w:ind w:left="2977" w:hanging="226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MIXAN MASS, Florencio : Lógica Jurídica". Edit. MARSOL, Lima- Perú, 1988.</w:t>
      </w:r>
    </w:p>
    <w:p w:rsidR="00787DD1" w:rsidRPr="00787DD1" w:rsidRDefault="00787DD1" w:rsidP="00787DD1">
      <w:pPr>
        <w:ind w:left="3395"/>
        <w:jc w:val="both"/>
        <w:rPr>
          <w:sz w:val="21"/>
          <w:szCs w:val="21"/>
        </w:rPr>
      </w:pPr>
      <w:r w:rsidRPr="00787DD1">
        <w:rPr>
          <w:b/>
          <w:sz w:val="21"/>
          <w:szCs w:val="21"/>
        </w:rPr>
        <w:t>* EL ALMA DE LA TOGA",</w:t>
      </w:r>
      <w:r w:rsidRPr="00787DD1">
        <w:rPr>
          <w:sz w:val="21"/>
          <w:szCs w:val="21"/>
        </w:rPr>
        <w:t xml:space="preserve"> Lima- Perú, Edit. OSORIO, Ángel</w:t>
      </w:r>
      <w:r w:rsidRPr="00787DD1">
        <w:rPr>
          <w:sz w:val="21"/>
          <w:szCs w:val="21"/>
        </w:rPr>
        <w:tab/>
        <w:t>: Biblioteca Jurídica Praxis, pp. 305.</w:t>
      </w:r>
    </w:p>
    <w:p w:rsidR="00787DD1" w:rsidRPr="00787DD1" w:rsidRDefault="00787DD1" w:rsidP="00787DD1">
      <w:pPr>
        <w:ind w:left="2977" w:hanging="226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CABRA APALATEGUI, José</w:t>
      </w:r>
      <w:r w:rsidRPr="00787DD1">
        <w:rPr>
          <w:b/>
          <w:sz w:val="21"/>
          <w:szCs w:val="21"/>
        </w:rPr>
        <w:t>: "Argumentación Jurídica y Racionalidad en A. Aarnio"</w:t>
      </w:r>
      <w:r w:rsidRPr="00787DD1">
        <w:rPr>
          <w:sz w:val="21"/>
          <w:szCs w:val="21"/>
        </w:rPr>
        <w:t xml:space="preserve"> Madrid</w:t>
      </w:r>
    </w:p>
    <w:p w:rsidR="00787DD1" w:rsidRPr="00787DD1" w:rsidRDefault="00787DD1" w:rsidP="00787DD1">
      <w:pPr>
        <w:ind w:left="2977" w:hanging="2268"/>
        <w:jc w:val="both"/>
        <w:rPr>
          <w:sz w:val="21"/>
          <w:szCs w:val="21"/>
        </w:rPr>
      </w:pPr>
      <w:r w:rsidRPr="00787DD1">
        <w:rPr>
          <w:sz w:val="21"/>
          <w:szCs w:val="21"/>
        </w:rPr>
        <w:t xml:space="preserve">- España, Edit. Cuadernos Bartolomé de las Casas,2000 pp. CARNELLUTI, Francesco : </w:t>
      </w:r>
      <w:r w:rsidRPr="00787DD1">
        <w:rPr>
          <w:b/>
          <w:sz w:val="21"/>
          <w:szCs w:val="21"/>
        </w:rPr>
        <w:t>*COMO SE HACE UN PROCESO*</w:t>
      </w:r>
      <w:r w:rsidRPr="00787DD1">
        <w:rPr>
          <w:sz w:val="21"/>
          <w:szCs w:val="21"/>
        </w:rPr>
        <w:t xml:space="preserve"> Santa Fe de Bogotá-Colombia,</w:t>
      </w:r>
    </w:p>
    <w:p w:rsidR="00787DD1" w:rsidRDefault="00787DD1" w:rsidP="00787DD1">
      <w:pPr>
        <w:ind w:left="2977"/>
        <w:jc w:val="both"/>
        <w:rPr>
          <w:sz w:val="21"/>
          <w:szCs w:val="21"/>
        </w:rPr>
      </w:pPr>
      <w:r w:rsidRPr="00787DD1">
        <w:rPr>
          <w:sz w:val="21"/>
          <w:szCs w:val="21"/>
        </w:rPr>
        <w:t>Segunda Edición,</w:t>
      </w:r>
      <w:r>
        <w:rPr>
          <w:sz w:val="21"/>
          <w:szCs w:val="21"/>
        </w:rPr>
        <w:t xml:space="preserve"> </w:t>
      </w:r>
      <w:r w:rsidRPr="00787DD1">
        <w:rPr>
          <w:sz w:val="21"/>
          <w:szCs w:val="21"/>
        </w:rPr>
        <w:t>Edit. TEMIS s.a.,pp. 165</w:t>
      </w:r>
    </w:p>
    <w:p w:rsidR="005B068B" w:rsidRDefault="005B068B" w:rsidP="00787DD1">
      <w:pPr>
        <w:ind w:left="2977"/>
        <w:jc w:val="both"/>
        <w:rPr>
          <w:sz w:val="21"/>
          <w:szCs w:val="21"/>
        </w:rPr>
      </w:pPr>
    </w:p>
    <w:p w:rsidR="00B5443A" w:rsidRDefault="00B5443A" w:rsidP="00B5443A">
      <w:pPr>
        <w:spacing w:after="0"/>
        <w:jc w:val="right"/>
      </w:pPr>
      <w:r w:rsidRPr="00E73606">
        <w:t xml:space="preserve">Huacho Abril del </w:t>
      </w:r>
      <w:r>
        <w:t>2018</w:t>
      </w:r>
    </w:p>
    <w:p w:rsidR="00B5443A" w:rsidRDefault="00B5443A" w:rsidP="00787DD1">
      <w:pPr>
        <w:ind w:left="2977"/>
        <w:jc w:val="both"/>
        <w:rPr>
          <w:sz w:val="21"/>
          <w:szCs w:val="21"/>
        </w:rPr>
      </w:pPr>
    </w:p>
    <w:p w:rsidR="005B068B" w:rsidRDefault="005B068B" w:rsidP="00787DD1">
      <w:pPr>
        <w:ind w:left="2977"/>
        <w:jc w:val="both"/>
        <w:rPr>
          <w:sz w:val="21"/>
          <w:szCs w:val="21"/>
        </w:rPr>
      </w:pPr>
    </w:p>
    <w:p w:rsidR="005B068B" w:rsidRDefault="005B068B" w:rsidP="00787DD1">
      <w:pPr>
        <w:ind w:left="2977"/>
        <w:jc w:val="both"/>
        <w:rPr>
          <w:sz w:val="21"/>
          <w:szCs w:val="21"/>
        </w:rPr>
      </w:pPr>
    </w:p>
    <w:p w:rsidR="005B068B" w:rsidRDefault="005B068B" w:rsidP="00787DD1">
      <w:pPr>
        <w:ind w:left="2977"/>
        <w:jc w:val="both"/>
        <w:rPr>
          <w:sz w:val="21"/>
          <w:szCs w:val="21"/>
        </w:rPr>
      </w:pPr>
    </w:p>
    <w:p w:rsidR="005B068B" w:rsidRDefault="005B068B" w:rsidP="00787DD1">
      <w:pPr>
        <w:ind w:left="2977"/>
        <w:jc w:val="both"/>
        <w:rPr>
          <w:sz w:val="21"/>
          <w:szCs w:val="21"/>
        </w:rPr>
      </w:pPr>
    </w:p>
    <w:p w:rsidR="005B068B" w:rsidRDefault="005B068B" w:rsidP="00787DD1">
      <w:pPr>
        <w:ind w:left="2977"/>
        <w:jc w:val="both"/>
        <w:rPr>
          <w:sz w:val="21"/>
          <w:szCs w:val="21"/>
        </w:rPr>
      </w:pPr>
    </w:p>
    <w:p w:rsidR="005B068B" w:rsidRPr="00787DD1" w:rsidRDefault="005B068B" w:rsidP="00787DD1">
      <w:pPr>
        <w:ind w:left="2977"/>
        <w:jc w:val="both"/>
        <w:rPr>
          <w:sz w:val="22"/>
        </w:rPr>
      </w:pPr>
    </w:p>
    <w:sectPr w:rsidR="005B068B" w:rsidRPr="00787DD1" w:rsidSect="00E24131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9">
    <w:nsid w:val="0AEE0A2D"/>
    <w:multiLevelType w:val="hybridMultilevel"/>
    <w:tmpl w:val="2D30E9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03A1C"/>
    <w:multiLevelType w:val="hybridMultilevel"/>
    <w:tmpl w:val="1D7457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31EDE"/>
    <w:multiLevelType w:val="hybridMultilevel"/>
    <w:tmpl w:val="E8BAEB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776FD"/>
    <w:multiLevelType w:val="hybridMultilevel"/>
    <w:tmpl w:val="E8BAEB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17854"/>
    <w:multiLevelType w:val="hybridMultilevel"/>
    <w:tmpl w:val="007AAF88"/>
    <w:lvl w:ilvl="0" w:tplc="1F041E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C2F68"/>
    <w:multiLevelType w:val="hybridMultilevel"/>
    <w:tmpl w:val="C5E6BF54"/>
    <w:lvl w:ilvl="0" w:tplc="1F041E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67CCE"/>
    <w:multiLevelType w:val="hybridMultilevel"/>
    <w:tmpl w:val="91DADD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F810B5"/>
    <w:multiLevelType w:val="hybridMultilevel"/>
    <w:tmpl w:val="7F207EC2"/>
    <w:lvl w:ilvl="0" w:tplc="834EF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EF1D52"/>
    <w:multiLevelType w:val="hybridMultilevel"/>
    <w:tmpl w:val="137A84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7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C"/>
    <w:rsid w:val="00053E76"/>
    <w:rsid w:val="000D7E5D"/>
    <w:rsid w:val="001F3AA7"/>
    <w:rsid w:val="002463C3"/>
    <w:rsid w:val="00367D64"/>
    <w:rsid w:val="003E3A00"/>
    <w:rsid w:val="003F4AD3"/>
    <w:rsid w:val="00460B0A"/>
    <w:rsid w:val="00473040"/>
    <w:rsid w:val="004E0A99"/>
    <w:rsid w:val="0055355E"/>
    <w:rsid w:val="005B068B"/>
    <w:rsid w:val="00765E63"/>
    <w:rsid w:val="00787DD1"/>
    <w:rsid w:val="00797A94"/>
    <w:rsid w:val="00A7207C"/>
    <w:rsid w:val="00B5443A"/>
    <w:rsid w:val="00CC5E43"/>
    <w:rsid w:val="00D16123"/>
    <w:rsid w:val="00D20E36"/>
    <w:rsid w:val="00D3770C"/>
    <w:rsid w:val="00D52FC6"/>
    <w:rsid w:val="00D65A18"/>
    <w:rsid w:val="00DE0AD7"/>
    <w:rsid w:val="00E20733"/>
    <w:rsid w:val="00E24131"/>
    <w:rsid w:val="00E73606"/>
    <w:rsid w:val="00EB44CC"/>
    <w:rsid w:val="00ED27CE"/>
    <w:rsid w:val="00EE6782"/>
    <w:rsid w:val="00F03883"/>
    <w:rsid w:val="00F44212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203F5-AFBC-4A5C-87BE-025A3247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70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77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A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ccmom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D305-D45A-4481-A149-01BC6816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3049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DERECHO</cp:lastModifiedBy>
  <cp:revision>2</cp:revision>
  <dcterms:created xsi:type="dcterms:W3CDTF">2018-08-09T15:36:00Z</dcterms:created>
  <dcterms:modified xsi:type="dcterms:W3CDTF">2018-08-09T15:36:00Z</dcterms:modified>
</cp:coreProperties>
</file>