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E9" w:rsidRPr="00E83045" w:rsidRDefault="00842BE9" w:rsidP="00E83045">
      <w:pPr>
        <w:pStyle w:val="Ttulo2"/>
        <w:jc w:val="center"/>
        <w:rPr>
          <w:rFonts w:ascii="Arial" w:hAnsi="Arial" w:cs="Arial"/>
          <w:b/>
          <w:color w:val="000000" w:themeColor="text1"/>
        </w:rPr>
      </w:pPr>
      <w:r w:rsidRPr="00E83045">
        <w:rPr>
          <w:rFonts w:ascii="Arial" w:hAnsi="Arial" w:cs="Arial"/>
          <w:b/>
          <w:color w:val="000000" w:themeColor="text1"/>
          <w:lang w:val="es-PE"/>
        </w:rPr>
        <w:t>UNIVERSIDAD NACIONAL JOSÉ FAUSTINO SÁNCHEZ CARRIÓN</w:t>
      </w:r>
    </w:p>
    <w:p w:rsidR="00842BE9" w:rsidRDefault="00842BE9" w:rsidP="00842BE9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842BE9" w:rsidRDefault="00842BE9" w:rsidP="00842BE9">
      <w:pPr>
        <w:spacing w:before="240" w:after="60"/>
        <w:jc w:val="center"/>
        <w:outlineLvl w:val="5"/>
        <w:rPr>
          <w:rFonts w:ascii="Arial" w:hAnsi="Arial" w:cs="Arial"/>
          <w:b/>
          <w:bCs/>
          <w:color w:val="000000" w:themeColor="text1"/>
          <w:sz w:val="32"/>
          <w:szCs w:val="36"/>
        </w:rPr>
      </w:pPr>
      <w:r>
        <w:rPr>
          <w:rFonts w:ascii="Arial" w:hAnsi="Arial" w:cs="Arial"/>
          <w:b/>
          <w:bCs/>
          <w:color w:val="000000" w:themeColor="text1"/>
          <w:sz w:val="32"/>
          <w:szCs w:val="36"/>
        </w:rPr>
        <w:t>FACULTAD DE CIENCIAS SOCIALES</w:t>
      </w:r>
    </w:p>
    <w:p w:rsidR="00842BE9" w:rsidRDefault="00842BE9" w:rsidP="00842BE9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hAnsi="Arial" w:cs="Arial"/>
          <w:b/>
          <w:color w:val="000000" w:themeColor="text1"/>
          <w:sz w:val="10"/>
          <w:szCs w:val="40"/>
        </w:rPr>
      </w:pPr>
      <w:bookmarkStart w:id="0" w:name="_GoBack"/>
      <w:bookmarkEnd w:id="0"/>
    </w:p>
    <w:p w:rsidR="00842BE9" w:rsidRDefault="00842BE9" w:rsidP="00842BE9">
      <w:pPr>
        <w:keepNext/>
        <w:spacing w:after="0"/>
        <w:jc w:val="center"/>
        <w:outlineLvl w:val="3"/>
        <w:rPr>
          <w:rFonts w:ascii="Arial" w:hAnsi="Arial" w:cs="Arial"/>
          <w:b/>
          <w:bCs/>
          <w:color w:val="000000" w:themeColor="text1"/>
          <w:sz w:val="32"/>
          <w:szCs w:val="32"/>
          <w:lang w:val="es-PE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es-PE"/>
        </w:rPr>
        <w:t>ESCUELA  PROFESIONAL DE SOCIOLOGÌA</w:t>
      </w:r>
    </w:p>
    <w:p w:rsidR="00F93900" w:rsidRPr="00842BE9" w:rsidRDefault="00F93900" w:rsidP="00842BE9">
      <w:pPr>
        <w:rPr>
          <w:rFonts w:ascii="Arial Narrow" w:hAnsi="Arial Narrow" w:cs="Arial"/>
          <w:color w:val="000000" w:themeColor="text1"/>
          <w:sz w:val="20"/>
          <w:szCs w:val="20"/>
          <w:lang w:val="es-PE"/>
        </w:rPr>
      </w:pPr>
    </w:p>
    <w:p w:rsidR="00903C34" w:rsidRPr="00842BE9" w:rsidRDefault="00903C34" w:rsidP="00903C34">
      <w:pPr>
        <w:rPr>
          <w:rFonts w:ascii="Arial Narrow" w:hAnsi="Arial Narrow" w:cs="Arial"/>
          <w:color w:val="000000" w:themeColor="text1"/>
          <w:sz w:val="20"/>
          <w:szCs w:val="20"/>
          <w:lang w:val="es-PE"/>
        </w:rPr>
      </w:pPr>
      <w:r w:rsidRPr="00902E27">
        <w:rPr>
          <w:rFonts w:ascii="Arial Narrow" w:hAnsi="Arial Narrow" w:cs="Arial"/>
          <w:noProof/>
          <w:color w:val="000000" w:themeColor="text1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D6226F" wp14:editId="0BF3B26D">
                <wp:simplePos x="0" y="0"/>
                <wp:positionH relativeFrom="column">
                  <wp:posOffset>-76200</wp:posOffset>
                </wp:positionH>
                <wp:positionV relativeFrom="paragraph">
                  <wp:posOffset>93069</wp:posOffset>
                </wp:positionV>
                <wp:extent cx="5914417" cy="1979875"/>
                <wp:effectExtent l="0" t="0" r="10160" b="209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4417" cy="197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80" w:rsidRPr="002C2E3B" w:rsidRDefault="00BB6680" w:rsidP="002C2E3B">
                            <w:pPr>
                              <w:pStyle w:val="Ttulo2"/>
                            </w:pPr>
                          </w:p>
                          <w:p w:rsidR="00BB6680" w:rsidRDefault="00BB6680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BB6680" w:rsidRDefault="00BB6680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BB6680" w:rsidRDefault="00BB6680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10A7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pt-BR"/>
                              </w:rPr>
                              <w:t>UNIVERSIDAD NACIONAL JOSÉ FAUSTINO SÁNCHEZ CARRIÓN</w:t>
                            </w:r>
                          </w:p>
                          <w:p w:rsidR="00BB6680" w:rsidRDefault="00BB6680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  <w:r w:rsidRPr="00010A71"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  <w:t xml:space="preserve"> Av. Mercedes </w:t>
                            </w:r>
                            <w:proofErr w:type="spellStart"/>
                            <w:r w:rsidRPr="00010A71"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  <w:t>Indacochea</w:t>
                            </w:r>
                            <w:proofErr w:type="spellEnd"/>
                            <w:r w:rsidRPr="00010A71"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  <w:t xml:space="preserve">, 609 – </w:t>
                            </w:r>
                            <w:proofErr w:type="spellStart"/>
                            <w:r w:rsidRPr="00010A71"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  <w:t>Telf</w:t>
                            </w:r>
                            <w:proofErr w:type="spellEnd"/>
                            <w:r w:rsidRPr="00010A71"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  <w:t xml:space="preserve">. 2326097 </w:t>
                            </w:r>
                          </w:p>
                          <w:p w:rsidR="00BB6680" w:rsidRDefault="00BB6680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BB6680" w:rsidRPr="00010A71" w:rsidRDefault="00BB6680" w:rsidP="00010A71">
                            <w:pPr>
                              <w:tabs>
                                <w:tab w:val="num" w:pos="993"/>
                              </w:tabs>
                              <w:spacing w:before="40"/>
                              <w:jc w:val="center"/>
                              <w:rPr>
                                <w:b/>
                                <w:bCs/>
                                <w:iCs/>
                                <w:lang w:val="pt-BR"/>
                              </w:rPr>
                            </w:pPr>
                          </w:p>
                          <w:p w:rsidR="00BB6680" w:rsidRDefault="00BB6680" w:rsidP="00903C3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B6680" w:rsidRPr="00FB7D68" w:rsidRDefault="00BB6680" w:rsidP="00903C3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B6680" w:rsidRDefault="00BB6680" w:rsidP="00903C3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226F" id="Rectángulo 3" o:spid="_x0000_s1026" style="position:absolute;margin-left:-6pt;margin-top:7.35pt;width:465.7pt;height:15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" strokeweight="2pt">
                <v:textbox>
                  <w:txbxContent>
                    <w:p w:rsidR="00BB6680" w:rsidRPr="002C2E3B" w:rsidRDefault="00BB6680" w:rsidP="002C2E3B">
                      <w:pPr>
                        <w:pStyle w:val="Ttulo2"/>
                      </w:pPr>
                    </w:p>
                    <w:p w:rsidR="00BB6680" w:rsidRDefault="00BB6680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</w:pPr>
                    </w:p>
                    <w:p w:rsidR="00BB6680" w:rsidRDefault="00BB6680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</w:pPr>
                    </w:p>
                    <w:p w:rsidR="00BB6680" w:rsidRDefault="00BB6680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:lang w:val="pt-BR"/>
                        </w:rPr>
                      </w:pPr>
                      <w:r w:rsidRPr="00010A7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pt-BR"/>
                        </w:rPr>
                        <w:t>UNIVERSIDAD NACIONAL JOSÉ FAUSTINO SÁNCHEZ CARRIÓN</w:t>
                      </w:r>
                    </w:p>
                    <w:p w:rsidR="00BB6680" w:rsidRDefault="00BB6680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  <w:r w:rsidRPr="00010A71">
                        <w:rPr>
                          <w:b/>
                          <w:bCs/>
                          <w:iCs/>
                          <w:lang w:val="pt-BR"/>
                        </w:rPr>
                        <w:t xml:space="preserve"> Av. Mercedes </w:t>
                      </w:r>
                      <w:proofErr w:type="spellStart"/>
                      <w:r w:rsidRPr="00010A71">
                        <w:rPr>
                          <w:b/>
                          <w:bCs/>
                          <w:iCs/>
                          <w:lang w:val="pt-BR"/>
                        </w:rPr>
                        <w:t>Indacochea</w:t>
                      </w:r>
                      <w:proofErr w:type="spellEnd"/>
                      <w:r w:rsidRPr="00010A71">
                        <w:rPr>
                          <w:b/>
                          <w:bCs/>
                          <w:iCs/>
                          <w:lang w:val="pt-BR"/>
                        </w:rPr>
                        <w:t xml:space="preserve">, 609 – </w:t>
                      </w:r>
                      <w:proofErr w:type="spellStart"/>
                      <w:r w:rsidRPr="00010A71">
                        <w:rPr>
                          <w:b/>
                          <w:bCs/>
                          <w:iCs/>
                          <w:lang w:val="pt-BR"/>
                        </w:rPr>
                        <w:t>Telf</w:t>
                      </w:r>
                      <w:proofErr w:type="spellEnd"/>
                      <w:r w:rsidRPr="00010A71">
                        <w:rPr>
                          <w:b/>
                          <w:bCs/>
                          <w:iCs/>
                          <w:lang w:val="pt-BR"/>
                        </w:rPr>
                        <w:t xml:space="preserve">. 2326097 </w:t>
                      </w:r>
                    </w:p>
                    <w:p w:rsidR="00BB6680" w:rsidRDefault="00BB6680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BB6680" w:rsidRPr="00010A71" w:rsidRDefault="00BB6680" w:rsidP="00010A71">
                      <w:pPr>
                        <w:tabs>
                          <w:tab w:val="num" w:pos="993"/>
                        </w:tabs>
                        <w:spacing w:before="40"/>
                        <w:jc w:val="center"/>
                        <w:rPr>
                          <w:b/>
                          <w:bCs/>
                          <w:iCs/>
                          <w:lang w:val="pt-BR"/>
                        </w:rPr>
                      </w:pPr>
                    </w:p>
                    <w:p w:rsidR="00BB6680" w:rsidRDefault="00BB6680" w:rsidP="00903C3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BB6680" w:rsidRPr="00FB7D68" w:rsidRDefault="00BB6680" w:rsidP="00903C3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BB6680" w:rsidRDefault="00BB6680" w:rsidP="00903C34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3C34" w:rsidRPr="00842BE9" w:rsidRDefault="00903C34" w:rsidP="00903C34">
      <w:pPr>
        <w:rPr>
          <w:rFonts w:ascii="Arial Narrow" w:hAnsi="Arial Narrow" w:cs="Arial"/>
          <w:color w:val="000000" w:themeColor="text1"/>
          <w:sz w:val="20"/>
          <w:szCs w:val="20"/>
          <w:lang w:val="es-PE"/>
        </w:rPr>
      </w:pPr>
    </w:p>
    <w:p w:rsidR="00903C34" w:rsidRPr="00842BE9" w:rsidRDefault="00842BE9" w:rsidP="00903C34">
      <w:pPr>
        <w:rPr>
          <w:rFonts w:ascii="Arial Narrow" w:hAnsi="Arial Narrow" w:cs="Arial"/>
          <w:color w:val="000000" w:themeColor="text1"/>
          <w:sz w:val="20"/>
          <w:szCs w:val="20"/>
          <w:lang w:val="es-PE"/>
        </w:rPr>
      </w:pPr>
      <w:r w:rsidRPr="00902E27">
        <w:rPr>
          <w:rFonts w:ascii="Arial Narrow" w:hAnsi="Arial Narrow" w:cs="Arial"/>
          <w:noProof/>
          <w:color w:val="000000" w:themeColor="text1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EC9B4" wp14:editId="28FCC32D">
                <wp:simplePos x="0" y="0"/>
                <wp:positionH relativeFrom="column">
                  <wp:posOffset>154388</wp:posOffset>
                </wp:positionH>
                <wp:positionV relativeFrom="paragraph">
                  <wp:posOffset>4721</wp:posOffset>
                </wp:positionV>
                <wp:extent cx="5353050" cy="548640"/>
                <wp:effectExtent l="0" t="0" r="19050" b="2286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548640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680" w:rsidRPr="00AA75A2" w:rsidRDefault="00BB6680" w:rsidP="00903C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26"/>
                              </w:rPr>
                            </w:pPr>
                          </w:p>
                          <w:p w:rsidR="00BB6680" w:rsidRDefault="00BB6680" w:rsidP="00903C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PROMOCIÓN </w:t>
                            </w:r>
                            <w:r w:rsidR="00F9390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COMUNITARIA Y DESARROLLO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EC9B4" id="Rectángulo redondeado 2" o:spid="_x0000_s1027" style="position:absolute;margin-left:12.15pt;margin-top:.35pt;width:421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">
                <v:textbox>
                  <w:txbxContent>
                    <w:p w:rsidR="00BB6680" w:rsidRPr="00AA75A2" w:rsidRDefault="00BB6680" w:rsidP="00903C34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26"/>
                        </w:rPr>
                      </w:pPr>
                    </w:p>
                    <w:p w:rsidR="00BB6680" w:rsidRDefault="00BB6680" w:rsidP="00903C34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PROMOCIÓN </w:t>
                      </w:r>
                      <w:r w:rsidR="00F9390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COMUNITARIA Y DESARROLLO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3C34" w:rsidRPr="00842BE9" w:rsidRDefault="00903C34" w:rsidP="00903C34">
      <w:pPr>
        <w:rPr>
          <w:rFonts w:ascii="Arial Narrow" w:hAnsi="Arial Narrow" w:cs="Arial"/>
          <w:color w:val="000000" w:themeColor="text1"/>
          <w:sz w:val="20"/>
          <w:szCs w:val="20"/>
          <w:lang w:val="es-PE"/>
        </w:rPr>
      </w:pPr>
      <w:r w:rsidRPr="00842BE9">
        <w:rPr>
          <w:rFonts w:ascii="Arial Narrow" w:hAnsi="Arial Narrow" w:cs="Arial"/>
          <w:color w:val="000000" w:themeColor="text1"/>
          <w:sz w:val="20"/>
          <w:szCs w:val="20"/>
          <w:lang w:val="es-PE"/>
        </w:rPr>
        <w:br w:type="page"/>
      </w:r>
    </w:p>
    <w:p w:rsidR="00903C34" w:rsidRPr="00902E27" w:rsidRDefault="00903C34" w:rsidP="00903C34">
      <w:pPr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lastRenderedPageBreak/>
        <w:t>DATOS GENERALES</w:t>
      </w: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819"/>
      </w:tblGrid>
      <w:tr w:rsidR="00903C34" w:rsidRPr="00902E27" w:rsidTr="00F93900">
        <w:trPr>
          <w:trHeight w:val="227"/>
        </w:trPr>
        <w:tc>
          <w:tcPr>
            <w:tcW w:w="3112" w:type="dxa"/>
            <w:vAlign w:val="center"/>
          </w:tcPr>
          <w:p w:rsidR="00903C34" w:rsidRPr="00902E27" w:rsidRDefault="00903C34" w:rsidP="00F93900">
            <w:pPr>
              <w:spacing w:after="0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LÍNEA DE CARRERA</w:t>
            </w:r>
          </w:p>
        </w:tc>
        <w:tc>
          <w:tcPr>
            <w:tcW w:w="5819" w:type="dxa"/>
            <w:vAlign w:val="center"/>
          </w:tcPr>
          <w:p w:rsidR="00903C34" w:rsidRPr="00F93900" w:rsidRDefault="00903C34" w:rsidP="00F93900">
            <w:pPr>
              <w:spacing w:after="0"/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</w:pPr>
            <w:r w:rsidRPr="00F93900"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  <w:t xml:space="preserve">FORMACIÓN PROFESIONAL </w:t>
            </w:r>
            <w:r w:rsidR="00B77B39" w:rsidRPr="00F93900"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  <w:t>ESPECIALIZADA</w:t>
            </w:r>
          </w:p>
        </w:tc>
      </w:tr>
      <w:tr w:rsidR="00903C34" w:rsidRPr="00902E27" w:rsidTr="00F93900">
        <w:trPr>
          <w:trHeight w:val="20"/>
        </w:trPr>
        <w:tc>
          <w:tcPr>
            <w:tcW w:w="3112" w:type="dxa"/>
            <w:vAlign w:val="center"/>
          </w:tcPr>
          <w:p w:rsidR="00903C34" w:rsidRPr="00902E27" w:rsidRDefault="00903C34" w:rsidP="00F93900">
            <w:pPr>
              <w:spacing w:after="0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CURSO</w:t>
            </w:r>
          </w:p>
        </w:tc>
        <w:tc>
          <w:tcPr>
            <w:tcW w:w="5819" w:type="dxa"/>
            <w:vAlign w:val="center"/>
          </w:tcPr>
          <w:p w:rsidR="00F93900" w:rsidRPr="00F93900" w:rsidRDefault="00F93900" w:rsidP="00F93900">
            <w:pPr>
              <w:rPr>
                <w:rFonts w:ascii="Arial" w:hAnsi="Arial" w:cs="Arial"/>
                <w:sz w:val="18"/>
                <w:szCs w:val="26"/>
              </w:rPr>
            </w:pPr>
            <w:r w:rsidRPr="00F93900">
              <w:rPr>
                <w:rFonts w:ascii="Arial" w:hAnsi="Arial" w:cs="Arial"/>
                <w:sz w:val="18"/>
                <w:szCs w:val="26"/>
              </w:rPr>
              <w:t>PROMOCIÓN COMUNITARIA Y DESARROLLO</w:t>
            </w:r>
          </w:p>
        </w:tc>
      </w:tr>
      <w:tr w:rsidR="00903C34" w:rsidRPr="00902E27" w:rsidTr="00F93900">
        <w:trPr>
          <w:trHeight w:val="227"/>
        </w:trPr>
        <w:tc>
          <w:tcPr>
            <w:tcW w:w="3112" w:type="dxa"/>
            <w:vAlign w:val="center"/>
          </w:tcPr>
          <w:p w:rsidR="00903C34" w:rsidRPr="00902E27" w:rsidRDefault="00903C34" w:rsidP="00F93900">
            <w:pPr>
              <w:spacing w:after="0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5819" w:type="dxa"/>
            <w:vAlign w:val="center"/>
          </w:tcPr>
          <w:p w:rsidR="00903C34" w:rsidRPr="00F93900" w:rsidRDefault="00F93900" w:rsidP="00F93900">
            <w:pPr>
              <w:spacing w:after="0"/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</w:pPr>
            <w:r w:rsidRPr="00F93900"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  <w:t>354</w:t>
            </w:r>
          </w:p>
        </w:tc>
      </w:tr>
      <w:tr w:rsidR="00903C34" w:rsidRPr="00902E27" w:rsidTr="00F93900">
        <w:trPr>
          <w:trHeight w:val="227"/>
        </w:trPr>
        <w:tc>
          <w:tcPr>
            <w:tcW w:w="3112" w:type="dxa"/>
            <w:vAlign w:val="center"/>
          </w:tcPr>
          <w:p w:rsidR="00903C34" w:rsidRPr="00902E27" w:rsidRDefault="00903C34" w:rsidP="00F93900">
            <w:pPr>
              <w:spacing w:after="0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HORAS</w:t>
            </w:r>
          </w:p>
        </w:tc>
        <w:tc>
          <w:tcPr>
            <w:tcW w:w="5819" w:type="dxa"/>
            <w:vAlign w:val="center"/>
          </w:tcPr>
          <w:p w:rsidR="00903C34" w:rsidRPr="00F93900" w:rsidRDefault="000B3236" w:rsidP="00F93900">
            <w:pPr>
              <w:spacing w:after="0"/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</w:pPr>
            <w:r w:rsidRPr="00F93900"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  <w:t>6</w:t>
            </w:r>
            <w:r w:rsidR="003C60AD" w:rsidRPr="00F93900"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  <w:t xml:space="preserve"> HORAS: 2</w:t>
            </w:r>
            <w:r w:rsidRPr="00F93900"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  <w:t xml:space="preserve"> HT Y 4</w:t>
            </w:r>
            <w:r w:rsidR="00903C34" w:rsidRPr="00F93900">
              <w:rPr>
                <w:rFonts w:ascii="Arial" w:hAnsi="Arial" w:cs="Arial"/>
                <w:iCs/>
                <w:color w:val="000000" w:themeColor="text1"/>
                <w:sz w:val="18"/>
                <w:szCs w:val="20"/>
              </w:rPr>
              <w:t xml:space="preserve"> HP.</w:t>
            </w:r>
          </w:p>
        </w:tc>
      </w:tr>
      <w:tr w:rsidR="00E83045" w:rsidRPr="00902E27" w:rsidTr="00F93900">
        <w:trPr>
          <w:trHeight w:val="227"/>
        </w:trPr>
        <w:tc>
          <w:tcPr>
            <w:tcW w:w="3112" w:type="dxa"/>
            <w:vAlign w:val="center"/>
          </w:tcPr>
          <w:p w:rsidR="00E83045" w:rsidRDefault="00E83045" w:rsidP="00E83045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DOCENTE</w:t>
            </w:r>
          </w:p>
        </w:tc>
        <w:tc>
          <w:tcPr>
            <w:tcW w:w="5819" w:type="dxa"/>
            <w:vAlign w:val="center"/>
          </w:tcPr>
          <w:p w:rsidR="00E83045" w:rsidRDefault="00E83045" w:rsidP="00E83045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Lic. ARIAS MARTINEZ LUIS MIGUEL </w:t>
            </w:r>
          </w:p>
        </w:tc>
      </w:tr>
    </w:tbl>
    <w:p w:rsidR="00903C34" w:rsidRDefault="00903C34" w:rsidP="00903C34">
      <w:pPr>
        <w:spacing w:after="0"/>
        <w:ind w:left="851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617154" w:rsidRPr="00902E27" w:rsidRDefault="00617154" w:rsidP="00903C34">
      <w:pPr>
        <w:spacing w:after="0"/>
        <w:ind w:left="851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ind w:left="851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II.</w:t>
      </w: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ab/>
        <w:t xml:space="preserve">SUMILLA Y DESCRIPCIÓN DEL CURSO </w:t>
      </w:r>
    </w:p>
    <w:p w:rsidR="00903C34" w:rsidRPr="00902E27" w:rsidRDefault="00903C34" w:rsidP="00903C34">
      <w:pPr>
        <w:spacing w:after="0"/>
        <w:ind w:left="426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7092"/>
      </w:tblGrid>
      <w:tr w:rsidR="00903C34" w:rsidRPr="00902E27" w:rsidTr="007668EC">
        <w:trPr>
          <w:trHeight w:val="730"/>
        </w:trPr>
        <w:tc>
          <w:tcPr>
            <w:tcW w:w="1839" w:type="dxa"/>
          </w:tcPr>
          <w:p w:rsidR="00903C34" w:rsidRPr="00902E27" w:rsidRDefault="00903C34" w:rsidP="007668E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IDENTIFICACIÓN</w:t>
            </w:r>
          </w:p>
        </w:tc>
        <w:tc>
          <w:tcPr>
            <w:tcW w:w="7092" w:type="dxa"/>
          </w:tcPr>
          <w:p w:rsidR="00903C34" w:rsidRPr="00902E27" w:rsidRDefault="00903C34" w:rsidP="007668EC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Pertenece al área de Formación Profesional </w:t>
            </w:r>
            <w:r w:rsidR="000B3236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Especializad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a. Es de carácter teórico-práctico, dividido en cuatro módulos didácticos.</w:t>
            </w:r>
          </w:p>
        </w:tc>
      </w:tr>
      <w:tr w:rsidR="00903C34" w:rsidRPr="00902E27" w:rsidTr="007668EC">
        <w:trPr>
          <w:trHeight w:val="1237"/>
        </w:trPr>
        <w:tc>
          <w:tcPr>
            <w:tcW w:w="1839" w:type="dxa"/>
          </w:tcPr>
          <w:p w:rsidR="000B3236" w:rsidRDefault="000B3236" w:rsidP="007668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7F0D9E" w:rsidRPr="00902E27" w:rsidRDefault="007F0D9E" w:rsidP="007668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903C34" w:rsidRPr="00902E27" w:rsidRDefault="00903C34" w:rsidP="007668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COMPETENCIAS</w:t>
            </w:r>
          </w:p>
        </w:tc>
        <w:tc>
          <w:tcPr>
            <w:tcW w:w="7092" w:type="dxa"/>
          </w:tcPr>
          <w:p w:rsidR="002756E0" w:rsidRPr="00902E27" w:rsidRDefault="000B3236" w:rsidP="00BF1B69">
            <w:pPr>
              <w:tabs>
                <w:tab w:val="left" w:pos="567"/>
              </w:tabs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Su propósito es </w:t>
            </w:r>
            <w:r w:rsidR="001E3F2D">
              <w:rPr>
                <w:rFonts w:ascii="Arial Narrow" w:hAnsi="Arial Narrow"/>
                <w:color w:val="000000" w:themeColor="text1"/>
                <w:sz w:val="20"/>
                <w:szCs w:val="20"/>
              </w:rPr>
              <w:t>proveer elementos conceptuales para una aproximación a la comunidad ya sea en sus versiones urbanas como rurales. Propone la adquisición de competencias y habilidades para la –escucha-. Antes que la propuesta de planes y programas</w:t>
            </w:r>
            <w:r w:rsidR="00BF1B69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 w:rsidR="001E3F2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el propósito de la asignatura es evidenciar la necesidad de que los estudiantes, acudan a su trabajo co</w:t>
            </w:r>
            <w:r w:rsidR="00BF1B69">
              <w:rPr>
                <w:rFonts w:ascii="Arial Narrow" w:hAnsi="Arial Narrow"/>
                <w:color w:val="000000" w:themeColor="text1"/>
                <w:sz w:val="20"/>
                <w:szCs w:val="20"/>
              </w:rPr>
              <w:t>n una actitud antes que técnica;</w:t>
            </w:r>
            <w:r w:rsidR="001E3F2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empática y abierta al aprendi</w:t>
            </w:r>
            <w:r w:rsidR="00BF1B69">
              <w:rPr>
                <w:rFonts w:ascii="Arial Narrow" w:hAnsi="Arial Narrow"/>
                <w:color w:val="000000" w:themeColor="text1"/>
                <w:sz w:val="20"/>
                <w:szCs w:val="20"/>
              </w:rPr>
              <w:t>zaje. Aprenderá</w:t>
            </w:r>
            <w:r w:rsidR="001E3F2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 a rescatar los elementos centrales predominantes en la comunidad, evaluar sus potencialidades y formular planes y programas de desarrollo con la concurrencia de los actores. </w:t>
            </w:r>
            <w:r w:rsidRPr="00902E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902E2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903C34" w:rsidRPr="00902E27" w:rsidTr="001E3F2D">
        <w:trPr>
          <w:trHeight w:val="2703"/>
        </w:trPr>
        <w:tc>
          <w:tcPr>
            <w:tcW w:w="1839" w:type="dxa"/>
          </w:tcPr>
          <w:p w:rsidR="00903C34" w:rsidRPr="00902E27" w:rsidRDefault="00903C34" w:rsidP="007668E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E84B7A" w:rsidRDefault="00E84B7A" w:rsidP="00607953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7F0D9E" w:rsidRDefault="007F0D9E" w:rsidP="00607953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7F0D9E" w:rsidRPr="00902E27" w:rsidRDefault="007F0D9E" w:rsidP="00607953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903C34" w:rsidRPr="00902E27" w:rsidRDefault="00903C34" w:rsidP="00607953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CONTENIDO</w:t>
            </w:r>
          </w:p>
          <w:p w:rsidR="00903C34" w:rsidRPr="00902E27" w:rsidRDefault="00903C34" w:rsidP="007668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2" w:type="dxa"/>
          </w:tcPr>
          <w:p w:rsidR="000B3236" w:rsidRPr="00902E27" w:rsidRDefault="000B3236" w:rsidP="00617154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/>
                <w:color w:val="000000" w:themeColor="text1"/>
                <w:sz w:val="20"/>
                <w:szCs w:val="20"/>
              </w:rPr>
              <w:t>Abarca los siguientes aspectos:</w:t>
            </w:r>
          </w:p>
          <w:p w:rsidR="000B3236" w:rsidRPr="00902E27" w:rsidRDefault="002711F0" w:rsidP="00617154">
            <w:pPr>
              <w:pStyle w:val="Sangradetextonormal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Perspectivas metodológicas para el abordaje del trabajo en comunidades. De las dimensiones </w:t>
            </w:r>
            <w:proofErr w:type="spellStart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nmotétic</w:t>
            </w:r>
            <w:r w:rsidR="001E3F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as</w:t>
            </w:r>
            <w:proofErr w:type="spellEnd"/>
            <w:r w:rsidR="001E3F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a las</w:t>
            </w:r>
            <w:r w:rsidR="002D3616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visiones etnográficas. Las teo</w:t>
            </w:r>
            <w:r w:rsidR="001E3F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rías del desarrollo y sus abordajes. De las visiones eurocéntricas a la emergencia de las denominadas Epistemologías del Sur”</w:t>
            </w:r>
            <w:r w:rsidR="00A04023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como paradigma emergente y significativo en el contexto propio. </w:t>
            </w:r>
          </w:p>
          <w:p w:rsidR="000B3236" w:rsidRPr="00902E27" w:rsidRDefault="002D3616" w:rsidP="00617154">
            <w:pPr>
              <w:pStyle w:val="Sangradetextonormal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El papel del estado en la promoción del desarrollo. Formulas recurrentes y propuestas dominantes. El papel de los organismos internacionales en la definición del marco de las intervenciones para el desarrollo. El</w:t>
            </w:r>
            <w:r w:rsidR="00352557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BID; la ONU, los ODS. Comunidad y concurrencia. Articulando modelos alternativos al </w:t>
            </w:r>
            <w:proofErr w:type="spellStart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extractivismo</w:t>
            </w:r>
            <w:proofErr w:type="spellEnd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transnacional. </w:t>
            </w:r>
            <w:r w:rsidR="00617154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Modelos emergentes, viabilidad y experiencias.</w:t>
            </w:r>
          </w:p>
          <w:p w:rsidR="002D269B" w:rsidRPr="002D269B" w:rsidRDefault="002D269B" w:rsidP="00617154">
            <w:pPr>
              <w:pStyle w:val="Sangradetextonormal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PE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El rescate de la comunidad. </w:t>
            </w:r>
            <w:r w:rsidR="00BC68AF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Los marcos legales. La Ley de consulta previa, situación y porvenir. 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Saberes, tradiciones y conocimientos</w:t>
            </w:r>
            <w:r w:rsidR="00352557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ancestrales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. La puesta en valor de los saberes comunitarios. Perspectivas teóricas y dimensiones </w:t>
            </w:r>
            <w:proofErr w:type="spellStart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prágmáticas</w:t>
            </w:r>
            <w:proofErr w:type="spellEnd"/>
            <w:proofErr w:type="gramStart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.</w:t>
            </w:r>
            <w:r w:rsidR="00A04023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.</w:t>
            </w:r>
            <w:proofErr w:type="gramEnd"/>
            <w:r w:rsidR="00A04023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</w:t>
            </w:r>
            <w:r w:rsidR="00617154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La propuesta del Protocolo de Nagoya para la valoración de los saberes comunitarios. ¿Un modelo viable?</w:t>
            </w:r>
            <w:r w:rsidR="00A04023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</w:t>
            </w:r>
          </w:p>
          <w:p w:rsidR="00903C34" w:rsidRPr="001E3F2D" w:rsidRDefault="00A04023" w:rsidP="00A04023">
            <w:pPr>
              <w:pStyle w:val="Prrafodelista"/>
              <w:numPr>
                <w:ilvl w:val="0"/>
                <w:numId w:val="8"/>
              </w:numPr>
              <w:tabs>
                <w:tab w:val="left" w:pos="567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</w:t>
            </w:r>
            <w:r w:rsidR="002D269B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Las perspectivas territoriales.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Temáticas emergentes: seguridad alimentaria, agricultura familiar, esquemas de puesta en </w:t>
            </w:r>
            <w:proofErr w:type="gramStart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valor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.</w:t>
            </w:r>
            <w:proofErr w:type="gramEnd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Formulación de 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planes y propuestas en. Desde, para y con la comunidad. Relevancia de la perspectiva </w:t>
            </w:r>
            <w:proofErr w:type="gramStart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IPD</w:t>
            </w:r>
            <w:r w:rsidR="002D269B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</w:t>
            </w:r>
            <w:r w:rsidR="000B3236" w:rsidRPr="001E3F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.</w:t>
            </w:r>
            <w:proofErr w:type="gramEnd"/>
            <w:r w:rsidR="000B3236" w:rsidRPr="001E3F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</w:t>
            </w:r>
          </w:p>
        </w:tc>
      </w:tr>
      <w:tr w:rsidR="00903C34" w:rsidRPr="00902E27" w:rsidTr="00A33F67">
        <w:trPr>
          <w:trHeight w:val="1278"/>
        </w:trPr>
        <w:tc>
          <w:tcPr>
            <w:tcW w:w="1839" w:type="dxa"/>
          </w:tcPr>
          <w:p w:rsidR="000B3236" w:rsidRPr="00902E27" w:rsidRDefault="000B3236" w:rsidP="007668E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903C34" w:rsidRPr="00902E27" w:rsidRDefault="00903C34" w:rsidP="000B3236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PRODUCTO</w:t>
            </w:r>
          </w:p>
        </w:tc>
        <w:tc>
          <w:tcPr>
            <w:tcW w:w="7092" w:type="dxa"/>
          </w:tcPr>
          <w:p w:rsidR="00903C34" w:rsidRPr="00902E27" w:rsidRDefault="000B3236" w:rsidP="007A5582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Se culmina </w:t>
            </w:r>
            <w:r w:rsidR="007A5582">
              <w:rPr>
                <w:rFonts w:ascii="Arial Narrow" w:hAnsi="Arial Narrow"/>
                <w:color w:val="000000" w:themeColor="text1"/>
                <w:sz w:val="20"/>
                <w:szCs w:val="20"/>
              </w:rPr>
              <w:t>con la e</w:t>
            </w:r>
            <w:r w:rsidR="007F0D9E">
              <w:rPr>
                <w:rFonts w:ascii="Arial Narrow" w:hAnsi="Arial Narrow"/>
                <w:color w:val="000000" w:themeColor="text1"/>
                <w:sz w:val="20"/>
                <w:szCs w:val="20"/>
              </w:rPr>
              <w:t>val</w:t>
            </w:r>
            <w:r w:rsidR="007A558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uación de </w:t>
            </w:r>
            <w:r w:rsidR="007F0D9E">
              <w:rPr>
                <w:rFonts w:ascii="Arial Narrow" w:hAnsi="Arial Narrow"/>
                <w:color w:val="000000" w:themeColor="text1"/>
                <w:sz w:val="20"/>
                <w:szCs w:val="20"/>
              </w:rPr>
              <w:t>convocatorias</w:t>
            </w:r>
            <w:r w:rsidR="007A558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="007F0D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desarrolla capacidades para la realización de </w:t>
            </w:r>
            <w:proofErr w:type="spellStart"/>
            <w:r w:rsidR="007F0D9E">
              <w:rPr>
                <w:rFonts w:ascii="Arial Narrow" w:hAnsi="Arial Narrow"/>
                <w:color w:val="000000" w:themeColor="text1"/>
                <w:sz w:val="20"/>
                <w:szCs w:val="20"/>
              </w:rPr>
              <w:t>propuesas</w:t>
            </w:r>
            <w:proofErr w:type="spellEnd"/>
            <w:r w:rsidR="007F0D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A558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en para y con </w:t>
            </w:r>
            <w:r w:rsidR="007F0D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la comunidad. Rescata los conocimientos tradicionales y diseña con la comunidad estrategias para la implementación de planes y propuestas en y desde la comunidad en consonancia con las políticas públicas y la oferta </w:t>
            </w:r>
            <w:proofErr w:type="spellStart"/>
            <w:r w:rsidR="007F0D9E">
              <w:rPr>
                <w:rFonts w:ascii="Arial Narrow" w:hAnsi="Arial Narrow"/>
                <w:color w:val="000000" w:themeColor="text1"/>
                <w:sz w:val="20"/>
                <w:szCs w:val="20"/>
              </w:rPr>
              <w:t>instituional</w:t>
            </w:r>
            <w:proofErr w:type="spellEnd"/>
            <w:r w:rsidR="007F0D9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disponible.</w:t>
            </w:r>
          </w:p>
        </w:tc>
      </w:tr>
    </w:tbl>
    <w:p w:rsidR="00903C34" w:rsidRPr="00902E27" w:rsidRDefault="00903C34" w:rsidP="00903C34">
      <w:pPr>
        <w:spacing w:after="0"/>
        <w:ind w:left="36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ind w:left="36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CF4575" w:rsidRDefault="00CF4575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CF4575" w:rsidRDefault="00CF4575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CF4575" w:rsidRDefault="00CF4575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CF4575" w:rsidRDefault="00CF4575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F93900" w:rsidRDefault="00F93900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CF4575" w:rsidRDefault="00CF4575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III. CAPACIDADES AL FINALIZAR EL CURSO</w:t>
      </w: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3148"/>
        <w:gridCol w:w="1247"/>
      </w:tblGrid>
      <w:tr w:rsidR="00903C34" w:rsidRPr="00902E27" w:rsidTr="00675BBC">
        <w:trPr>
          <w:trHeight w:val="1007"/>
        </w:trPr>
        <w:tc>
          <w:tcPr>
            <w:tcW w:w="709" w:type="dxa"/>
            <w:shd w:val="clear" w:color="auto" w:fill="A6A6A6"/>
          </w:tcPr>
          <w:p w:rsidR="00903C34" w:rsidRPr="00902E27" w:rsidRDefault="00903C34" w:rsidP="007668EC">
            <w:pPr>
              <w:spacing w:after="0"/>
              <w:ind w:left="567" w:right="-500" w:firstLine="425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CAPACIDAD DE LA UNIDAD DIDACTICA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NOMBRE DE LA UNIDAD DIDACTICA</w:t>
            </w:r>
          </w:p>
        </w:tc>
        <w:tc>
          <w:tcPr>
            <w:tcW w:w="1247" w:type="dxa"/>
            <w:shd w:val="clear" w:color="auto" w:fill="auto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SEMANAS </w:t>
            </w:r>
          </w:p>
        </w:tc>
      </w:tr>
      <w:tr w:rsidR="00903C34" w:rsidRPr="00902E27" w:rsidTr="00675BBC">
        <w:trPr>
          <w:cantSplit/>
          <w:trHeight w:val="153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UNIDAD </w:t>
            </w:r>
          </w:p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678B" w:rsidRPr="00902E27" w:rsidRDefault="00CF4575" w:rsidP="00CF4575">
            <w:pPr>
              <w:pStyle w:val="Sangradetextonormal"/>
              <w:spacing w:after="0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Perspectivas metodológicas para el abordaje del trabajo en comunidades. De las dimensiones </w:t>
            </w:r>
            <w:proofErr w:type="spellStart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nmotéticas</w:t>
            </w:r>
            <w:proofErr w:type="spellEnd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a las visiones etnográficas. Las </w:t>
            </w:r>
            <w:proofErr w:type="spellStart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terorías</w:t>
            </w:r>
            <w:proofErr w:type="spellEnd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del desarrollo y sus abordajes. De las visiones eurocéntricas a la emergencia de las denominadas Epistemologías del Sur”. Perspectivas </w:t>
            </w:r>
            <w:proofErr w:type="spellStart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emic</w:t>
            </w:r>
            <w:proofErr w:type="spellEnd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/</w:t>
            </w:r>
            <w:proofErr w:type="spellStart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etic</w:t>
            </w:r>
            <w:proofErr w:type="spellEnd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. La perspectiva etnográfica. La experiencia socio psicoanalítica de Fromm. La investigación acción y la IPD</w:t>
            </w:r>
            <w:r w:rsidR="00D213E4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. Fromm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3C34" w:rsidRPr="00902E27" w:rsidRDefault="00CF4575" w:rsidP="00CF4575">
            <w:pPr>
              <w:pStyle w:val="Sangradetextonormal"/>
              <w:spacing w:after="0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Perspectivas metodológicas para el abordaje del trabajo en comunidades.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75BBC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1-2 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 3-4 </w:t>
            </w:r>
          </w:p>
        </w:tc>
      </w:tr>
      <w:tr w:rsidR="00903C34" w:rsidRPr="00902E27" w:rsidTr="00675BBC">
        <w:trPr>
          <w:cantSplit/>
          <w:trHeight w:val="140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3C34" w:rsidRPr="00902E27" w:rsidRDefault="00CF4575" w:rsidP="00CF4575">
            <w:pPr>
              <w:pStyle w:val="Sangradetextonormal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El papel del estado en la promoción del desarrollo. Formulas recurrentes y propuestas dominantes. El papel de los organismos internacionales en la definición del marco de las intervenciones para el desarrollo. El BID; la ONU, los ODS. Comunidad y concurrencia. Articulando modelos alternativos al </w:t>
            </w:r>
            <w:proofErr w:type="spellStart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extractivismo</w:t>
            </w:r>
            <w:proofErr w:type="spellEnd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transnacional. Modelos emergentes, viabilidad y experiencias.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3C34" w:rsidRPr="00902E27" w:rsidRDefault="00CF4575" w:rsidP="007668E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El papel del estado en la promoción del desarrollo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5-6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7-8</w:t>
            </w:r>
          </w:p>
        </w:tc>
      </w:tr>
      <w:tr w:rsidR="00903C34" w:rsidRPr="00902E27" w:rsidTr="00675BBC">
        <w:trPr>
          <w:cantSplit/>
          <w:trHeight w:val="156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4575" w:rsidRDefault="00CF4575" w:rsidP="00CF4575">
            <w:pPr>
              <w:pStyle w:val="Sangradetextonormal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El rescate de la comunidad. Los marcos legales. La Ley de consulta previa, situación y porvenir. Saberes, tradiciones y conocimientos ancestrales. La puesta en valor de los saberes comunitarios. Perspectivas teóricas y dimensiones </w:t>
            </w:r>
            <w:proofErr w:type="spellStart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prágmáticas</w:t>
            </w:r>
            <w:proofErr w:type="spellEnd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. La propuesta del Protocolo de Nagoya para la valoración de los saberes comunitarios. ¿Un modelo viable?</w:t>
            </w:r>
            <w:r w:rsidR="001D3077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Los bienes comunes y su administración</w:t>
            </w:r>
            <w:r w:rsidR="00E851CE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.</w:t>
            </w:r>
          </w:p>
          <w:p w:rsidR="008C6FD4" w:rsidRPr="00902E27" w:rsidRDefault="00CF4575" w:rsidP="007A40F0">
            <w:pPr>
              <w:pStyle w:val="Sangradetextonormal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Recuento de experiencias y revisión de </w:t>
            </w:r>
            <w:r w:rsidR="007A40F0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oportunidades 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para </w:t>
            </w:r>
            <w:r w:rsidR="007A40F0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el impulso al desarrollo en 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comunidad</w:t>
            </w:r>
            <w:r w:rsidR="007A40F0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es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3C34" w:rsidRPr="00902E27" w:rsidRDefault="00CF4575" w:rsidP="00CF4575">
            <w:pPr>
              <w:pStyle w:val="Sangradetextonormal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El rescate de la comunidad. Los marcos legales. </w:t>
            </w:r>
            <w:r w:rsidR="00DE586C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De la estrategia a la táctica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9-10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11-12</w:t>
            </w:r>
          </w:p>
        </w:tc>
      </w:tr>
      <w:tr w:rsidR="00903C34" w:rsidRPr="00902E27" w:rsidTr="00675BBC">
        <w:trPr>
          <w:cantSplit/>
          <w:trHeight w:val="163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903C34" w:rsidRPr="00902E27" w:rsidRDefault="00903C34" w:rsidP="007668EC">
            <w:pPr>
              <w:spacing w:after="0"/>
              <w:ind w:left="113" w:right="113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64EF" w:rsidRPr="00902E27" w:rsidRDefault="00A04023" w:rsidP="00A04023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Las perspectivas territoriales. Temáticas emergentes: seguridad alimentaria, agricultura familiar, esquemas de puesta en valor 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Formulación de 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planes y propuestas en. Desde, para y con la comunidad. Relevancia de la perspectiva </w:t>
            </w:r>
            <w:proofErr w:type="gramStart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IPD </w:t>
            </w:r>
            <w:r w:rsidRPr="001E3F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.</w:t>
            </w:r>
            <w:proofErr w:type="gramEnd"/>
            <w:r w:rsidRPr="001E3F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</w:t>
            </w:r>
            <w:r w:rsidR="009B64E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Evalúa convocatorias</w:t>
            </w:r>
            <w:r w:rsidR="00DE586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y desarrolla capacidades para la realización de </w:t>
            </w:r>
            <w:proofErr w:type="spellStart"/>
            <w:r w:rsidR="00DE586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propuesas</w:t>
            </w:r>
            <w:proofErr w:type="spellEnd"/>
            <w:r w:rsidR="00DE586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 la comunidad. Rescata los conocimientos tradicionales y diseña con la comunidad estrategias para la implementación de planes y propuestas en y desde la comunidad en consonancia con las políticas públicas y la oferta </w:t>
            </w:r>
            <w:proofErr w:type="spellStart"/>
            <w:r w:rsidR="00DE586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instituional</w:t>
            </w:r>
            <w:proofErr w:type="spellEnd"/>
            <w:r w:rsidR="00DE586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disponible.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03C34" w:rsidRPr="00A04023" w:rsidRDefault="00A04023" w:rsidP="00A04023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Las perspectivas territoriales. Temáticas emergentes</w:t>
            </w:r>
            <w:proofErr w:type="gramStart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: </w:t>
            </w:r>
            <w:r w:rsidR="008C6FD4" w:rsidRPr="00A04023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</w:t>
            </w:r>
            <w:r w:rsidR="00225E3A" w:rsidRPr="00A04023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Formulación</w:t>
            </w:r>
            <w:proofErr w:type="gramEnd"/>
            <w:r w:rsidR="00225E3A" w:rsidRPr="00A04023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de </w:t>
            </w:r>
            <w:r w:rsidR="00DE586C" w:rsidRPr="00A04023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planes y propuestas en y desde la comunidad. Relevancia de la perspectiva IPD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13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14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15</w:t>
            </w:r>
          </w:p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CF4575" w:rsidRDefault="00CF4575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CF4575" w:rsidRDefault="00CF4575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F93900" w:rsidRDefault="00F93900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F93900" w:rsidRDefault="00F93900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CF4575" w:rsidRDefault="00CF4575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IV. INDICADORES DE CAPACIDADES AL FINALIZAR EL CURSO</w:t>
      </w:r>
    </w:p>
    <w:tbl>
      <w:tblPr>
        <w:tblpPr w:leftFromText="141" w:rightFromText="141" w:vertAnchor="text" w:horzAnchor="margin" w:tblpY="45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30"/>
      </w:tblGrid>
      <w:tr w:rsidR="00903C34" w:rsidRPr="00902E27" w:rsidTr="007668EC">
        <w:trPr>
          <w:trHeight w:val="60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03C34" w:rsidP="007F0D9E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Disting</w:t>
            </w:r>
            <w:r w:rsidR="005707F4"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uen</w:t>
            </w: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707F4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las corrientes </w:t>
            </w:r>
            <w:r w:rsidR="008C6F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y tendencia que marcan </w:t>
            </w:r>
            <w:r w:rsidR="007F0D9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la definició</w:t>
            </w:r>
            <w:r w:rsidR="008000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 del trabajo en comunidad</w:t>
            </w:r>
            <w:r w:rsidR="004C558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. Distinguen las perspectivas </w:t>
            </w:r>
            <w:proofErr w:type="spellStart"/>
            <w:r w:rsidR="004C558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emic</w:t>
            </w:r>
            <w:proofErr w:type="spellEnd"/>
            <w:r w:rsidR="004C558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4C558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etic</w:t>
            </w:r>
            <w:proofErr w:type="spellEnd"/>
            <w:r w:rsidR="004C558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y relevan la importancia del trabajo desde lo etnográfico</w:t>
            </w:r>
          </w:p>
        </w:tc>
      </w:tr>
      <w:tr w:rsidR="00903C34" w:rsidRPr="00902E27" w:rsidTr="007668EC">
        <w:trPr>
          <w:trHeight w:val="598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8000C9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Esbozan 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reflexiones sobre la relevancia de la noción de “paradigma” en la evolución de la</w:t>
            </w:r>
            <w:r w:rsidR="008000C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investigación y aprecian la importancia de las denominadas “Epistemologías del Sur”. 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903C34" w:rsidRPr="00902E27" w:rsidTr="007668EC">
        <w:trPr>
          <w:trHeight w:val="607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03C34" w:rsidP="00AB0968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Detallar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707F4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 relevancia </w:t>
            </w:r>
            <w:r w:rsidR="002E3D7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</w:t>
            </w:r>
            <w:r w:rsidR="00AB096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2E3D7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</w:t>
            </w:r>
            <w:r w:rsidR="00AB096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as opciones paradigmáticas </w:t>
            </w:r>
            <w:r w:rsidR="002E3D7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para el abordaje del estudio de la promoción y el desarrollo comunitario</w:t>
            </w:r>
            <w:r w:rsidR="008C6F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03C34" w:rsidRPr="00902E27" w:rsidTr="0025730A">
        <w:trPr>
          <w:trHeight w:val="841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4F0FD8" w:rsidP="002E3D79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  <w:r w:rsidR="009B64EF"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Reflexionan</w:t>
            </w:r>
            <w:r w:rsidR="009B64EF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sobre </w:t>
            </w:r>
            <w:r w:rsidR="002E3D7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la perspectiva etnográfica y la importancia de la visión </w:t>
            </w:r>
            <w:proofErr w:type="spellStart"/>
            <w:r w:rsidR="002E3D7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transdisciplinar</w:t>
            </w:r>
            <w:proofErr w:type="spellEnd"/>
            <w:r w:rsidR="002E3D7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del desarrollo</w:t>
            </w:r>
            <w:r w:rsidR="009B64EF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03C34" w:rsidRPr="00902E27" w:rsidTr="009B64EF">
        <w:trPr>
          <w:trHeight w:val="641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30" w:type="dxa"/>
            <w:shd w:val="clear" w:color="auto" w:fill="auto"/>
          </w:tcPr>
          <w:p w:rsidR="00903C34" w:rsidRPr="009F66A9" w:rsidRDefault="009B64EF" w:rsidP="00A738D9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Identifican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los procesos concurrentes en </w:t>
            </w:r>
            <w:r w:rsidR="00DE70D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la articulación de planes y propuestas para la promoción y el desarrollo de la comunidad</w:t>
            </w:r>
          </w:p>
        </w:tc>
      </w:tr>
      <w:tr w:rsidR="00903C34" w:rsidRPr="00902E27" w:rsidTr="0025730A">
        <w:trPr>
          <w:trHeight w:val="672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AB0968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Sustentan </w:t>
            </w:r>
            <w:r w:rsidR="00AB096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el papel de las instituciones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en el desarrollo de políticas </w:t>
            </w:r>
            <w:r w:rsidR="00AB096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de promoción y desarrollo comunitario. Revisan las propuestas institucionales y evalúan planes c programas y propuestas. </w:t>
            </w:r>
          </w:p>
        </w:tc>
      </w:tr>
      <w:tr w:rsidR="00903C34" w:rsidRPr="00902E27" w:rsidTr="007668EC">
        <w:trPr>
          <w:trHeight w:val="59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B64E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Sustentan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el papel de la universidad en el desarrollo de políticas de impulso a la innovación y el desarrollo tecnológico</w:t>
            </w:r>
          </w:p>
        </w:tc>
      </w:tr>
      <w:tr w:rsidR="00903C34" w:rsidRPr="00902E27" w:rsidTr="007668EC">
        <w:trPr>
          <w:trHeight w:val="59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Evalúan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las posibilidades de articulación con otras instituciones y dependencias de la propia institución</w:t>
            </w:r>
            <w:r w:rsidR="005707F4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. </w:t>
            </w:r>
          </w:p>
        </w:tc>
      </w:tr>
      <w:tr w:rsidR="00903C34" w:rsidRPr="00902E27" w:rsidTr="009B64EF">
        <w:trPr>
          <w:trHeight w:val="459"/>
        </w:trPr>
        <w:tc>
          <w:tcPr>
            <w:tcW w:w="709" w:type="dxa"/>
            <w:shd w:val="clear" w:color="auto" w:fill="auto"/>
          </w:tcPr>
          <w:p w:rsidR="00903C34" w:rsidRPr="00902E27" w:rsidRDefault="00AB0968" w:rsidP="00AB0968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330" w:type="dxa"/>
            <w:shd w:val="clear" w:color="auto" w:fill="auto"/>
          </w:tcPr>
          <w:p w:rsidR="00903C34" w:rsidRPr="009B64EF" w:rsidRDefault="009B64EF" w:rsidP="009B64E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Aplica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el conocimiento en la delimita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ción de sus objetos de estudio.</w:t>
            </w:r>
          </w:p>
        </w:tc>
      </w:tr>
      <w:tr w:rsidR="00903C34" w:rsidRPr="00902E27" w:rsidTr="007668EC">
        <w:trPr>
          <w:trHeight w:val="60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Contrasta 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las diferentes perspectivas e integra la necesidad de vincular sus propias iniciativas con otras áreas de conocimiento.  </w:t>
            </w:r>
          </w:p>
        </w:tc>
      </w:tr>
      <w:tr w:rsidR="00903C34" w:rsidRPr="00902E27" w:rsidTr="009372C2">
        <w:trPr>
          <w:trHeight w:val="458"/>
        </w:trPr>
        <w:tc>
          <w:tcPr>
            <w:tcW w:w="709" w:type="dxa"/>
            <w:shd w:val="clear" w:color="auto" w:fill="auto"/>
          </w:tcPr>
          <w:p w:rsidR="00903C34" w:rsidRPr="00902E27" w:rsidRDefault="00903C34" w:rsidP="009372C2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330" w:type="dxa"/>
            <w:shd w:val="clear" w:color="auto" w:fill="auto"/>
          </w:tcPr>
          <w:p w:rsidR="00903C34" w:rsidRPr="009B64EF" w:rsidRDefault="009B64EF" w:rsidP="009372C2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Aborda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el estudio de la situación presente en Perú y conoce las políticas </w:t>
            </w:r>
            <w:r w:rsidR="009372C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de promoción y desarrollo comunitario.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03C34" w:rsidRPr="00902E27" w:rsidTr="007668EC">
        <w:trPr>
          <w:trHeight w:val="616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9372C2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Enmarca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su</w:t>
            </w:r>
            <w:r w:rsidR="009372C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 actividades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elaborad</w:t>
            </w:r>
            <w:r w:rsidR="009372C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colaborativamente en las necesidades del entorno propio.</w:t>
            </w:r>
          </w:p>
        </w:tc>
      </w:tr>
      <w:tr w:rsidR="00903C34" w:rsidRPr="00902E27" w:rsidTr="007668EC">
        <w:trPr>
          <w:trHeight w:val="59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330" w:type="dxa"/>
            <w:shd w:val="clear" w:color="auto" w:fill="auto"/>
          </w:tcPr>
          <w:p w:rsidR="00903C34" w:rsidRPr="009B64EF" w:rsidRDefault="009B64EF" w:rsidP="009372C2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Identifica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las propuestas del estado en el impulso a la </w:t>
            </w:r>
            <w:r w:rsidR="009372C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promoción y el desarrollo comunitario</w:t>
            </w:r>
          </w:p>
        </w:tc>
      </w:tr>
      <w:tr w:rsidR="00903C34" w:rsidRPr="00902E27" w:rsidTr="007668EC">
        <w:trPr>
          <w:trHeight w:val="60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9B64EF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F66A9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Propone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proyectos de investigación y selecciona convocatorias vigentes de financiación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03C34" w:rsidRPr="00902E27" w:rsidTr="007668EC">
        <w:trPr>
          <w:trHeight w:val="604"/>
        </w:trPr>
        <w:tc>
          <w:tcPr>
            <w:tcW w:w="709" w:type="dxa"/>
            <w:shd w:val="clear" w:color="auto" w:fill="auto"/>
          </w:tcPr>
          <w:p w:rsidR="00903C34" w:rsidRPr="00902E27" w:rsidRDefault="00903C34" w:rsidP="007668EC">
            <w:pPr>
              <w:spacing w:before="240" w:after="0"/>
              <w:jc w:val="center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330" w:type="dxa"/>
            <w:shd w:val="clear" w:color="auto" w:fill="auto"/>
          </w:tcPr>
          <w:p w:rsidR="00903C34" w:rsidRPr="00902E27" w:rsidRDefault="00056600" w:rsidP="007668EC">
            <w:pPr>
              <w:spacing w:before="240" w:after="0"/>
              <w:jc w:val="both"/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Sustenta 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propuestas co</w:t>
            </w:r>
            <w:r w:rsidR="009B64EF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n la integración de los axiomas</w:t>
            </w:r>
            <w:r w:rsidR="0028671D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y paradigmas revisados en la asignatura</w:t>
            </w:r>
            <w:r w:rsidR="009B64EF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. </w:t>
            </w:r>
          </w:p>
        </w:tc>
      </w:tr>
    </w:tbl>
    <w:p w:rsidR="00903C34" w:rsidRPr="00902E27" w:rsidRDefault="00903C34" w:rsidP="00903C34">
      <w:pPr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sectPr w:rsidR="00903C34" w:rsidRPr="00902E27" w:rsidSect="007668EC">
          <w:headerReference w:type="default" r:id="rId8"/>
          <w:footerReference w:type="default" r:id="rId9"/>
          <w:pgSz w:w="11906" w:h="16838" w:code="9"/>
          <w:pgMar w:top="1134" w:right="1701" w:bottom="1134" w:left="1560" w:header="284" w:footer="709" w:gutter="0"/>
          <w:pgNumType w:start="100"/>
          <w:cols w:space="708"/>
          <w:docGrid w:linePitch="360"/>
        </w:sectPr>
      </w:pPr>
    </w:p>
    <w:p w:rsidR="00903C34" w:rsidRPr="00902E27" w:rsidRDefault="00903C34" w:rsidP="00903C34">
      <w:pPr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lastRenderedPageBreak/>
        <w:t>V.- DESARROLLO DE LAS UNIDADES DIDACTICAS:</w:t>
      </w:r>
    </w:p>
    <w:tbl>
      <w:tblPr>
        <w:tblpPr w:leftFromText="141" w:rightFromText="141" w:vertAnchor="text" w:horzAnchor="margin" w:tblpXSpec="center" w:tblpY="267"/>
        <w:tblW w:w="15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3"/>
        <w:gridCol w:w="3893"/>
        <w:gridCol w:w="559"/>
        <w:gridCol w:w="1853"/>
        <w:gridCol w:w="2411"/>
        <w:gridCol w:w="598"/>
        <w:gridCol w:w="879"/>
        <w:gridCol w:w="3908"/>
      </w:tblGrid>
      <w:tr w:rsidR="00903C34" w:rsidRPr="00902E27" w:rsidTr="007668EC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2E678B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I: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25730A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2E678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61428F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Perspectivas metodológicas para el abordaje del trabajo en comunidades. </w:t>
            </w:r>
          </w:p>
        </w:tc>
      </w:tr>
      <w:tr w:rsidR="00903C34" w:rsidRPr="00902E27" w:rsidTr="007668EC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903C34" w:rsidRPr="00902E27" w:rsidTr="007668EC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903C34" w:rsidRPr="00902E27" w:rsidTr="007668EC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903C34" w:rsidRPr="00902E27" w:rsidTr="007668EC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61428F" w:rsidP="007979EB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Perspectivas metodológicas para el abordaje del trabajo en comunidades. De las dimensiones </w:t>
            </w:r>
            <w:proofErr w:type="spellStart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nmotéticas</w:t>
            </w:r>
            <w:proofErr w:type="spellEnd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a las visiones etnográficas.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Define y examina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8358F3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E97D8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las normas, leyes y reglamentos vigentes</w:t>
            </w:r>
            <w:r w:rsidR="008358F3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E8650D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Aplica </w:t>
            </w:r>
            <w:r w:rsidR="00E8650D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los conocimientos teóricos </w:t>
            </w:r>
            <w:r w:rsidR="008358F3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Exposición con inicio motivacional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E97D8A" w:rsidRDefault="00E97D8A" w:rsidP="007668EC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Asociar 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las propuestas legislativas en ciencia, tecnología y universidades con las políticas públicas del ramo</w:t>
            </w:r>
          </w:p>
        </w:tc>
      </w:tr>
      <w:tr w:rsidR="00903C34" w:rsidRPr="00902E27" w:rsidTr="007668EC">
        <w:trPr>
          <w:trHeight w:val="8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2756E0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I.</w:t>
            </w:r>
            <w:r w:rsidRPr="00902E2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1C440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Distingue las diferentes propuestas y lineamientos legales vigentes en Perú. Ley Universitaria, Ley de promoción de la Ciencia y la Tecnología</w:t>
            </w:r>
            <w:r w:rsidR="001C440E" w:rsidRPr="00902E2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02E27">
              <w:rPr>
                <w:rFonts w:ascii="Arial Narrow" w:hAnsi="Arial Narrow" w:cs="Arial"/>
                <w:bCs/>
                <w:sz w:val="20"/>
                <w:szCs w:val="20"/>
              </w:rPr>
              <w:t>pistemología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E8650D" w:rsidP="007979EB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Las te</w:t>
            </w:r>
            <w:r w:rsidR="0061428F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orías del desarrollo y sus abordajes. De las visiones eurocéntricas a la emergencia de las denominadas Epistemologías del Sur”.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E0676">
            <w:pPr>
              <w:spacing w:after="0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152BF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Examina </w:t>
            </w:r>
            <w:r w:rsidR="007E0676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las perspectivas sobre el desarrollo y asume algunas visiones críticas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FC7101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Aplica </w:t>
            </w:r>
            <w:r w:rsidR="007E0676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los con</w:t>
            </w:r>
            <w:r w:rsidR="00FC7101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ceptos propios de las epistemologías emergentes de la mano de </w:t>
            </w:r>
            <w:proofErr w:type="spellStart"/>
            <w:r w:rsidR="00FC7101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Boaventura</w:t>
            </w:r>
            <w:proofErr w:type="spellEnd"/>
            <w:r w:rsidR="00FC7101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dos Santos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Participación activa sobre el tema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FC7101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Distinguir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comprensivamente </w:t>
            </w:r>
            <w:r w:rsidR="007979EB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la evolución de </w:t>
            </w:r>
            <w:proofErr w:type="gramStart"/>
            <w:r w:rsidR="007979EB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la </w:t>
            </w:r>
            <w:r w:rsidR="00FC7101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conceptos</w:t>
            </w:r>
            <w:proofErr w:type="gramEnd"/>
            <w:r w:rsidR="00FC7101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de desarrollo y los determinantes con</w:t>
            </w:r>
            <w:r w:rsidR="007979EB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textuales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</w:tr>
      <w:tr w:rsidR="00903C34" w:rsidRPr="00902E27" w:rsidTr="007668EC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61428F" w:rsidP="0061428F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Perspectivas </w:t>
            </w:r>
            <w:proofErr w:type="spellStart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emic</w:t>
            </w:r>
            <w:proofErr w:type="spellEnd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/</w:t>
            </w:r>
            <w:proofErr w:type="spellStart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etic</w:t>
            </w:r>
            <w:proofErr w:type="spellEnd"/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. La perspectiva etnográfica.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0E40A5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152BF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Examina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0E40A5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las dimensiones </w:t>
            </w:r>
            <w:proofErr w:type="spellStart"/>
            <w:r w:rsidR="000E40A5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emic</w:t>
            </w:r>
            <w:proofErr w:type="spellEnd"/>
            <w:r w:rsidR="000E40A5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/</w:t>
            </w:r>
            <w:proofErr w:type="spellStart"/>
            <w:r w:rsidR="000E40A5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etic</w:t>
            </w:r>
            <w:proofErr w:type="spellEnd"/>
            <w:r w:rsidR="000E40A5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y resalta su relevancia operacional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Asume actitudes colaborativas </w:t>
            </w:r>
            <w:r w:rsidRPr="00152BF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en la realización de la tarea en </w:t>
            </w:r>
            <w:proofErr w:type="spellStart"/>
            <w:r w:rsidRPr="00152BF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tandem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Trabajo Colaborativo en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tandem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 Detallar</w:t>
            </w:r>
            <w:r w:rsidR="00392D0A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los elementos constitutivos de la noción de paradigma y la de ruptura epistemológica</w:t>
            </w:r>
            <w:r w:rsidR="007979EB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03C34" w:rsidRPr="00902E27" w:rsidTr="007668EC">
        <w:trPr>
          <w:trHeight w:val="1098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902E27" w:rsidRDefault="0061428F" w:rsidP="006F555F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La experiencia socio psicoanalítica de Fromm. La investigación acción y la IPD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979EB" w:rsidP="000E40A5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Ana</w:t>
            </w:r>
            <w:r w:rsidR="00152BF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liza los rasgos generales </w:t>
            </w:r>
            <w:r w:rsidR="000E40A5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de una intervención socio psicoanal</w:t>
            </w:r>
            <w:r w:rsidR="00F012DF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ítica con campesinos en México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152BF7" w:rsidP="007E067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Escribe</w:t>
            </w:r>
            <w:r w:rsidR="007E0676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 un</w:t>
            </w:r>
            <w:r w:rsidR="007E0676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a reflexión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Exposición de videos sobre el tema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Precisar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392D0A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los elementos contextuales </w:t>
            </w:r>
            <w:r w:rsidR="00152BF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la configuración actual de la CT e i en Perú y comparativa con países del entorno. </w:t>
            </w:r>
          </w:p>
        </w:tc>
      </w:tr>
      <w:tr w:rsidR="00903C34" w:rsidRPr="00902E27" w:rsidTr="007668EC">
        <w:trPr>
          <w:trHeight w:val="3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Unidad Didáctica I 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903C34" w:rsidRPr="00902E27" w:rsidTr="007668EC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903C34" w:rsidRPr="00902E27" w:rsidTr="007668EC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2359D1" w:rsidP="007E0676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Evaluación de proceso con la participación en clase de las tareas colectivas que se proponen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2359D1" w:rsidP="00B5615F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Presentan un</w:t>
            </w:r>
            <w:r w:rsidR="00B5615F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B5615F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reflexión en parejas 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sobre </w:t>
            </w:r>
            <w:r w:rsidR="00B5615F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las “Epistemologías del Sur”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Participación activa en clase y </w:t>
            </w:r>
            <w:r w:rsidR="002359D1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presentación del ensayo</w:t>
            </w:r>
          </w:p>
        </w:tc>
      </w:tr>
    </w:tbl>
    <w:p w:rsidR="00903C34" w:rsidRPr="00902E27" w:rsidRDefault="00903C34" w:rsidP="00903C34">
      <w:pPr>
        <w:autoSpaceDE w:val="0"/>
        <w:autoSpaceDN w:val="0"/>
        <w:adjustRightInd w:val="0"/>
        <w:spacing w:after="0"/>
        <w:ind w:left="-426" w:hanging="141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-426" w:hanging="141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-426" w:hanging="141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Default="00903C34" w:rsidP="00903C34">
      <w:pPr>
        <w:spacing w:after="0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9F66A9" w:rsidRDefault="009F66A9" w:rsidP="00903C34">
      <w:pPr>
        <w:spacing w:after="0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9F66A9" w:rsidRPr="00902E27" w:rsidRDefault="009F66A9" w:rsidP="00903C34">
      <w:pPr>
        <w:spacing w:after="0"/>
        <w:rPr>
          <w:rFonts w:ascii="Arial Narrow" w:hAnsi="Arial Narrow" w:cs="Arial"/>
          <w:vanish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15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919"/>
        <w:gridCol w:w="3398"/>
        <w:gridCol w:w="582"/>
        <w:gridCol w:w="1928"/>
        <w:gridCol w:w="2318"/>
        <w:gridCol w:w="813"/>
        <w:gridCol w:w="916"/>
        <w:gridCol w:w="3468"/>
      </w:tblGrid>
      <w:tr w:rsidR="00903C34" w:rsidRPr="00902E27" w:rsidTr="007668EC">
        <w:trPr>
          <w:trHeight w:val="54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E8650D">
            <w:pPr>
              <w:pStyle w:val="Sangradetextonormal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II: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25730A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E06340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</w:t>
            </w:r>
            <w:r w:rsidR="00E8650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El papel del estado en la promoción del desarrollo. </w:t>
            </w:r>
          </w:p>
        </w:tc>
      </w:tr>
      <w:tr w:rsidR="00903C34" w:rsidRPr="00902E27" w:rsidTr="0025730A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903C34" w:rsidRPr="00902E27" w:rsidTr="00F012DF">
        <w:trPr>
          <w:trHeight w:val="62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7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903C34" w:rsidRPr="00902E27" w:rsidTr="00F012DF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903C34" w:rsidRPr="00902E27" w:rsidTr="00F012DF">
        <w:trPr>
          <w:trHeight w:val="1101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912C8" w:rsidP="007912C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Asocian </w:t>
            </w:r>
            <w:r w:rsidR="00E8650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El papel del estado en la promoción del desarrollo.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Identifica </w:t>
            </w:r>
            <w:r w:rsidR="007912C8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los elementos determinantes de la </w:t>
            </w:r>
            <w:r w:rsidR="001C440E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directrices de la intervención desde las Ciencias Sociales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Efectuar reconocimiento de las características </w:t>
            </w:r>
            <w:r w:rsidR="0070188D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éticas de la investigación biotecnológica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Exposición de videos sobre el tema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.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Identifica y explica </w:t>
            </w:r>
            <w:r w:rsidR="00CD0CAF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oportunidades de intervención desde las Ciencias Sociales para el desarrollo y la innovación</w:t>
            </w:r>
          </w:p>
        </w:tc>
      </w:tr>
      <w:tr w:rsidR="00903C34" w:rsidRPr="00902E27" w:rsidTr="00F012DF">
        <w:trPr>
          <w:trHeight w:val="9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1C440E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In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vención. Proceso, Innovación: 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Etapas,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p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atentes, concepto, origen y tipos. Trámite para obtener la patente</w:t>
            </w:r>
            <w:r w:rsidRPr="0048502D">
              <w:rPr>
                <w:rFonts w:ascii="Arial Narrow" w:eastAsiaTheme="minorHAnsi" w:hAnsi="Arial Narrow" w:cs="Agency FB"/>
                <w:color w:val="000000" w:themeColor="text1"/>
                <w:sz w:val="20"/>
                <w:szCs w:val="20"/>
                <w:lang w:val="es-PE" w:eastAsia="en-US"/>
              </w:rPr>
              <w:t>.</w:t>
            </w:r>
            <w:r>
              <w:rPr>
                <w:rFonts w:ascii="Arial Narrow" w:eastAsiaTheme="minorHAnsi" w:hAnsi="Arial Narrow" w:cs="Agency FB"/>
                <w:color w:val="000000" w:themeColor="text1"/>
                <w:sz w:val="20"/>
                <w:szCs w:val="20"/>
                <w:lang w:val="es-PE" w:eastAsia="en-US"/>
              </w:rPr>
              <w:t xml:space="preserve"> La innovación social.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      6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A5748D" w:rsidP="007912C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A5748D">
              <w:rPr>
                <w:rFonts w:ascii="Arial Narrow" w:eastAsiaTheme="minorHAnsi" w:hAnsi="Arial Narrow"/>
                <w:b/>
                <w:color w:val="000000" w:themeColor="text1"/>
                <w:sz w:val="20"/>
                <w:szCs w:val="20"/>
                <w:lang w:val="es-PE" w:eastAsia="en-US"/>
              </w:rPr>
              <w:t>Asimilan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las </w:t>
            </w:r>
            <w:r w:rsidR="00E8650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Formulas recurrentes y propuestas dominantes. El papel de los organismos internacionales en la definición del marco de las intervenciones para el desarrollo.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0A" w:rsidRPr="00902E27" w:rsidRDefault="004577D9" w:rsidP="00B8138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Análisis comparado de países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de la región y el mundo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Usar terminología adecuada en el desarrollo del tema.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Presentación de casos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. Corea, Chile, Israel. Ecuador y Colombia. México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Categorizar </w:t>
            </w:r>
            <w:r w:rsidR="004577D9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las estrategias dominantes y determinar factores de éxito en políticas de impulso a la CT e i. </w:t>
            </w:r>
          </w:p>
        </w:tc>
      </w:tr>
      <w:tr w:rsidR="00903C34" w:rsidRPr="00902E27" w:rsidTr="00F012DF">
        <w:trPr>
          <w:trHeight w:val="1022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7912C8" w:rsidP="00A5748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I</w:t>
            </w: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dentifica</w:t>
            </w:r>
            <w:r w:rsidR="00A5748D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n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. 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E8650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El BID; la ONU, los ODS. Comunidad y concurrencia. Articulando modelos alternativos al </w:t>
            </w:r>
            <w:proofErr w:type="spellStart"/>
            <w:r w:rsidR="00E8650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extractivismo</w:t>
            </w:r>
            <w:proofErr w:type="spellEnd"/>
            <w:r w:rsidR="00E8650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transnacional. 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B8138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Reconoce </w:t>
            </w:r>
            <w:r w:rsidR="00B81388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las propuestas de los organismos internacionales y engarza estas con alternativas de desarrollo comunitario</w:t>
            </w:r>
            <w:r w:rsidR="007912C8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FC7101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 xml:space="preserve">Aplica 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los conceptos de “efectos de composición”. Revisa el trabajo de </w:t>
            </w:r>
            <w:proofErr w:type="spellStart"/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Hisrschman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F012DF" w:rsidRDefault="00F012DF" w:rsidP="00F012D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proofErr w:type="spellStart"/>
            <w:r w:rsidRPr="00F012DF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Tiramisacu</w:t>
            </w:r>
            <w:proofErr w:type="spellEnd"/>
            <w:r w:rsidRPr="00F012DF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(Pucallpa)</w:t>
            </w:r>
            <w:r w:rsidRPr="00F012DF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br/>
              <w:t>La M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uralla Verde</w:t>
            </w:r>
            <w:r w:rsidRPr="00F012DF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. Armando Robles Godoy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Identificar </w:t>
            </w:r>
            <w:r w:rsidR="0070188D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procesos de frontera en los que se respetan los condicionantes 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legales y normativos. </w:t>
            </w:r>
          </w:p>
        </w:tc>
      </w:tr>
      <w:tr w:rsidR="00903C34" w:rsidRPr="00902E27" w:rsidTr="00F012DF">
        <w:trPr>
          <w:trHeight w:val="1145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0D" w:rsidRPr="00902E27" w:rsidRDefault="00E8650D" w:rsidP="00E8650D">
            <w:pPr>
              <w:pStyle w:val="Sangradetextonormal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</w:pPr>
            <w:r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Debaten</w:t>
            </w:r>
            <w:r w:rsidR="007912C8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. 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Modelos emergentes, viabilidad y experiencias.</w:t>
            </w:r>
            <w:r w:rsidR="00931B09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Economía solidaria, innovación social</w:t>
            </w:r>
          </w:p>
          <w:p w:rsidR="00903C34" w:rsidRPr="00902E27" w:rsidRDefault="00903C34" w:rsidP="007912C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0188D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Recopila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colaborativamente en tándem renova</w:t>
            </w:r>
            <w:r w:rsidR="00931B0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n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do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trabajos de investigación en el área de interés. 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0188D" w:rsidP="00931B0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Evalúa </w:t>
            </w:r>
            <w:r w:rsidR="00931B0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convocatorias y 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fondos de investigación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70188D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Reporte público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577D9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Incorporar los elementos propios de la denominada “innovación social” y visualiza proyectos.</w:t>
            </w:r>
          </w:p>
        </w:tc>
      </w:tr>
      <w:tr w:rsidR="00903C34" w:rsidRPr="00902E27" w:rsidTr="0025730A">
        <w:trPr>
          <w:trHeight w:val="7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Unidad Didáctica II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903C34" w:rsidRPr="00902E27" w:rsidTr="007668EC">
        <w:trPr>
          <w:trHeight w:val="304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903C34" w:rsidRPr="00902E27" w:rsidTr="007668EC">
        <w:trPr>
          <w:trHeight w:val="324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70188D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Entrega grupal de reporte </w:t>
            </w: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70188D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Realiza un reporte sobre un proceso de investigación de frontera en </w:t>
            </w:r>
            <w:r w:rsidR="004577D9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Ciencias Sociales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Trabaja en grupo. 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Participación organizada y activa en el desarrollo del trabajo.</w:t>
            </w:r>
          </w:p>
        </w:tc>
      </w:tr>
    </w:tbl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-186"/>
        <w:tblW w:w="15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960"/>
        <w:gridCol w:w="3241"/>
        <w:gridCol w:w="557"/>
        <w:gridCol w:w="1822"/>
        <w:gridCol w:w="2380"/>
        <w:gridCol w:w="705"/>
        <w:gridCol w:w="877"/>
        <w:gridCol w:w="3693"/>
      </w:tblGrid>
      <w:tr w:rsidR="00903C34" w:rsidRPr="00902E27" w:rsidTr="007668EC">
        <w:trPr>
          <w:trHeight w:val="44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42343A">
            <w:pPr>
              <w:pStyle w:val="Sangradetextonormal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CAPACIDAD  DE LA UNIDAD DIDÁCTICA III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: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144953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El rescate de la comunidad. Los marcos legales. La puesta en valor de los saberes comunitarios. </w:t>
            </w:r>
          </w:p>
        </w:tc>
      </w:tr>
      <w:tr w:rsidR="00903C34" w:rsidRPr="00902E27" w:rsidTr="007668EC">
        <w:trPr>
          <w:trHeight w:val="25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903C34" w:rsidRPr="00902E27" w:rsidTr="007668EC">
        <w:trPr>
          <w:trHeight w:val="51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F57F6C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F57F6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903C34" w:rsidRPr="00902E27" w:rsidTr="007668EC">
        <w:trPr>
          <w:trHeight w:val="31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1C440E" w:rsidRPr="00902E27" w:rsidTr="00BB6680">
        <w:trPr>
          <w:trHeight w:val="9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0E" w:rsidRPr="00A82B5C" w:rsidRDefault="00144953" w:rsidP="001C440E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El rescate de la comunidad. Los marcos legales.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Identificar.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Las oportunidades para el desarrollo de estrategias CT e i desde las Ciencias Sociales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Resolver dudas sobre los temas en desarrollo.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Propone ante el grupo sus propias configuraciones e inquietudes. Acoge las críticas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Trabajo grupal en asamblea de clase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Revisar 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los aportes propios, reconfigura y propone para las propuestas del resto. </w:t>
            </w:r>
          </w:p>
        </w:tc>
      </w:tr>
      <w:tr w:rsidR="001C440E" w:rsidRPr="00902E27" w:rsidTr="00BB6680">
        <w:trPr>
          <w:trHeight w:val="81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III. 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El Proyecto. Justificación en relación al módulo de la carrera:   Responsables del proyecto,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E" w:rsidRPr="00A82B5C" w:rsidRDefault="00144953" w:rsidP="001C440E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La Ley de consulta previa, situación y porvenir. Saberes, tradiciones y conocimientos ancestrales.</w:t>
            </w:r>
            <w:r w:rsidR="00D57C83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 Perspectivas teóricas y dimensiones </w:t>
            </w:r>
            <w:proofErr w:type="spellStart"/>
            <w:r w:rsidR="00D57C83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prágmáticas</w:t>
            </w:r>
            <w:proofErr w:type="spellEnd"/>
            <w:r w:rsidR="00D57C83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Identificar campos potenciales de intervención en su entorno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Establece líneas de trabajo e identifica posibilidades de investigación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Revisión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Explica los problemas detectados, su relevancia y explora oportunidades de intervención para las Ciencias Sociales</w:t>
            </w:r>
          </w:p>
        </w:tc>
      </w:tr>
      <w:tr w:rsidR="001C440E" w:rsidRPr="00902E27" w:rsidTr="00BB6680">
        <w:trPr>
          <w:trHeight w:val="8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0E" w:rsidRDefault="00144953" w:rsidP="00144953">
            <w:pPr>
              <w:pStyle w:val="Sangradetextonormal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La propuesta del Protocolo de Nagoya para la valoración de los saberes comunitarios. ¿Un modelo viable?</w:t>
            </w:r>
          </w:p>
          <w:p w:rsidR="00E851CE" w:rsidRPr="00144953" w:rsidRDefault="001E3D26" w:rsidP="00144953">
            <w:pPr>
              <w:pStyle w:val="Sangradetextonormal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Los bienes comunes y su ad</w:t>
            </w:r>
            <w:r w:rsidR="00E851CE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ministración. Tradiciones administrativas, reciprocidad y efectos de composición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Identificar las líneas teóricas que explican el tema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D57C83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Los bienes comunes. Relevancia de una línea de trabajo e investigación. El respeto por la comunidad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Exposición con motivación a los estudiantes.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Reconocer 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las carencias y sustentar propuestas significativas</w:t>
            </w:r>
          </w:p>
        </w:tc>
      </w:tr>
      <w:tr w:rsidR="001C440E" w:rsidRPr="00902E27" w:rsidTr="00BB6680">
        <w:trPr>
          <w:trHeight w:val="1098"/>
        </w:trPr>
        <w:tc>
          <w:tcPr>
            <w:tcW w:w="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0E" w:rsidRPr="00A82B5C" w:rsidRDefault="00144953" w:rsidP="001C440E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Recuento de experiencias y revisión de situaciones provechosas para la comunidad</w:t>
            </w:r>
            <w:r w:rsidR="00931B09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.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Emplear con precisión las perspectivas inter, </w:t>
            </w:r>
            <w:proofErr w:type="spellStart"/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multi</w:t>
            </w:r>
            <w:proofErr w:type="spellEnd"/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y </w:t>
            </w:r>
            <w:proofErr w:type="spellStart"/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trans</w:t>
            </w:r>
            <w:proofErr w:type="spellEnd"/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disciplinares</w:t>
            </w:r>
            <w:r w:rsidR="00D57C83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para la definición de programas de promoción y desarrollo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Compartir la interpretación de lecturas socializándolas en clase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Exposición de videos.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Discutir 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sobre los actuados y asimila críticas y propone avances a sus compañeros</w:t>
            </w:r>
          </w:p>
        </w:tc>
      </w:tr>
      <w:tr w:rsidR="00903C34" w:rsidRPr="00902E27" w:rsidTr="007668EC">
        <w:trPr>
          <w:trHeight w:val="30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Unidad Didáctica III 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903C34" w:rsidRPr="00902E27" w:rsidTr="007668EC">
        <w:trPr>
          <w:trHeight w:val="24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CONOCIMIENTO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903C34" w:rsidRPr="00902E27" w:rsidTr="007668EC">
        <w:trPr>
          <w:trHeight w:val="26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</w:t>
            </w:r>
            <w:r w:rsidR="00903C34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valuación escrita </w:t>
            </w:r>
            <w:r w:rsidR="007776C6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del reporte y la propuesta </w:t>
            </w:r>
            <w:r w:rsidR="00903C34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c</w:t>
            </w:r>
            <w:r w:rsidR="002756E0"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on entrega previa</w:t>
            </w:r>
          </w:p>
          <w:p w:rsidR="001C440E" w:rsidRPr="00902E27" w:rsidRDefault="001C440E" w:rsidP="001C440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Entrega y exposición de los trabajos al tercer mes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Distingue reflexivamente cada una de las etapas del trabajo, </w:t>
            </w:r>
          </w:p>
        </w:tc>
      </w:tr>
    </w:tbl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E8650D" w:rsidRDefault="00E8650D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E8650D" w:rsidRDefault="00E8650D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E8650D" w:rsidRDefault="00E8650D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E8650D" w:rsidRPr="00902E27" w:rsidRDefault="00E8650D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D87061" w:rsidRDefault="00D87061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D87061" w:rsidRDefault="00D87061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D87061" w:rsidRDefault="00D87061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D87061" w:rsidRDefault="00D87061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tbl>
      <w:tblPr>
        <w:tblW w:w="15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112"/>
        <w:gridCol w:w="3414"/>
        <w:gridCol w:w="584"/>
        <w:gridCol w:w="1936"/>
        <w:gridCol w:w="2521"/>
        <w:gridCol w:w="624"/>
        <w:gridCol w:w="919"/>
        <w:gridCol w:w="3485"/>
      </w:tblGrid>
      <w:tr w:rsidR="00903C34" w:rsidRPr="00902E27" w:rsidTr="007668EC">
        <w:trPr>
          <w:trHeight w:val="53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4947" w:rsidRDefault="003B4947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902E27" w:rsidRDefault="00903C34" w:rsidP="0042343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IV: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42343A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Las perspectivas territoriales. </w:t>
            </w:r>
          </w:p>
        </w:tc>
      </w:tr>
      <w:tr w:rsidR="00903C34" w:rsidRPr="00902E27" w:rsidTr="007668EC">
        <w:trPr>
          <w:trHeight w:val="8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903C34" w:rsidRPr="00902E27" w:rsidTr="00CD0CAF">
        <w:trPr>
          <w:trHeight w:val="609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903C34" w:rsidRPr="00902E27" w:rsidTr="00CD0CAF">
        <w:trPr>
          <w:trHeight w:val="38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CD0CAF" w:rsidRPr="00902E27" w:rsidTr="00CD0CAF">
        <w:trPr>
          <w:trHeight w:val="107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21" w:rsidRPr="00AE095B" w:rsidRDefault="00AE095B" w:rsidP="00CD6E21">
            <w:pPr>
              <w:jc w:val="both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</w:pPr>
            <w:r w:rsidRPr="00AE095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Identifica </w:t>
            </w:r>
            <w:r w:rsidRPr="00AE095B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Las perspectivas territoriales. Evalúa los impactos en Perú del capitalismo transnacional. </w:t>
            </w:r>
            <w:proofErr w:type="spellStart"/>
            <w:r w:rsidRPr="00AE095B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eastAsia="en-US"/>
              </w:rPr>
              <w:t>Tamshiyacu</w:t>
            </w:r>
            <w:proofErr w:type="spellEnd"/>
            <w:r w:rsidRPr="00AE095B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y el Grupo </w:t>
            </w:r>
            <w:proofErr w:type="spellStart"/>
            <w:r w:rsidRPr="00AE095B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Melka</w:t>
            </w:r>
            <w:proofErr w:type="spellEnd"/>
            <w:r w:rsidRPr="00AE095B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. La palma aceitera. Madre de Dios y la minería informal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Revisar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bibliografía especializada sobre el tema.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Consulta los sistemas en línea de las instituciones a cargo.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D213E4" w:rsidRDefault="00CD0CAF" w:rsidP="00CD6E2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D213E4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Realiza actividades de registro en las plataformas del Estado de promoción e impulso </w:t>
            </w:r>
            <w:r w:rsidR="00CD6E21" w:rsidRPr="00D213E4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de la competitividad</w:t>
            </w:r>
            <w:r w:rsidRPr="00D213E4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FE2D09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Evalúa programas y propuestas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D213E4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Reconocer</w:t>
            </w: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. Las políticas y los actores que desde el estado impulsan la </w:t>
            </w:r>
            <w:r w:rsidR="00CD6E21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competitividad. PNI Agrícola, PNI Acuicultura</w:t>
            </w:r>
            <w:r w:rsidR="00D213E4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. Pasantías, visitas técnicas</w:t>
            </w:r>
          </w:p>
        </w:tc>
      </w:tr>
      <w:tr w:rsidR="00CD0CAF" w:rsidRPr="00902E27" w:rsidTr="00CD0CAF">
        <w:trPr>
          <w:trHeight w:val="974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IV. 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Formulación de hipótesis, diseño del proyecto, universo y</w:t>
            </w:r>
            <w:r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 m</w:t>
            </w:r>
            <w:r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uestra,   recolección y procesamiento de datos, contrastación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AF" w:rsidRPr="005865F0" w:rsidRDefault="00CD0CAF" w:rsidP="00CD0CAF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D0CA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Evalúa</w:t>
            </w:r>
            <w:r w:rsidRPr="005865F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42343A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Temáticas emergentes: seguridad alimentaria, agricultura familiar, esquemas de puesta en valor </w:t>
            </w:r>
            <w:r w:rsidR="0042343A" w:rsidRPr="0048502D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 xml:space="preserve">Formulación de </w:t>
            </w:r>
            <w:r w:rsidR="0042343A"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PE" w:eastAsia="en-US"/>
              </w:rPr>
              <w:t>planes y propuestas en. Desde, para y con la comunidad. Relevancia de la perspectiva IPD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Obtener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información técnica y legal sobre las tendencias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de financiación 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vigentes.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Usar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la red internet para aproximarse al conocimiento de las políticas del gobierno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FE2D09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Compila información y rescata la relevante para su proyecto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Identificar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D213E4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oportunidades para la generación de propuestas comunitarias</w:t>
            </w:r>
          </w:p>
        </w:tc>
      </w:tr>
      <w:tr w:rsidR="00CD0CAF" w:rsidRPr="00902E27" w:rsidTr="00CD0CAF">
        <w:trPr>
          <w:trHeight w:val="9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AF" w:rsidRDefault="0042343A" w:rsidP="00FD70A0"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Evalúa convocatorias y desarrolla capacidades para la</w:t>
            </w:r>
            <w:r w:rsidR="00FD70A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articulación y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realización de propuestas </w:t>
            </w:r>
            <w:r w:rsidR="00FD70A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con la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comunidad.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Identificar</w:t>
            </w: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las líneas teóricas y diferencias conceptuales en las visiones del desarrollo con CT e 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 y su formulación en formas de programas y planes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D213E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Desarrolla diagnósticos sobre oportunidades de intervención en el medio inmediato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Sustenta casos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Delimita y construye propuestas </w:t>
            </w:r>
          </w:p>
        </w:tc>
      </w:tr>
      <w:tr w:rsidR="00CD0CAF" w:rsidRPr="00902E27" w:rsidTr="00CD0CAF">
        <w:trPr>
          <w:trHeight w:val="131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0CAF" w:rsidRPr="005865F0" w:rsidRDefault="0042343A" w:rsidP="0042343A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Rescata los conocimientos tradicionales y diseña con la comunidad estrategias para la implementación de planes y propuestas en, desde y para la comunidad en consonancia con las políticas públicas y la oferta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instituional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disponible.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Teorizar y presentar trabajos sobre los temas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en alusión con la finalidad de sustentar un proyecto propio (del tándem o el grupo)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Construye propuestas colaborativamente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CD0CAF" w:rsidP="00CD0CA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Trabajo grupal.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AF" w:rsidRPr="00902E27" w:rsidRDefault="00D213E4" w:rsidP="00A5748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Propone</w:t>
            </w:r>
            <w:r w:rsidR="00CD0CAF" w:rsidRPr="00902E27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y sustenta propuestas de desarrollo en el área de </w:t>
            </w:r>
            <w:r w:rsidR="00A5748D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  <w:lang w:eastAsia="es-PE"/>
              </w:rPr>
              <w:t>la Promoción y el Desarrollo Comunitario</w:t>
            </w:r>
          </w:p>
        </w:tc>
      </w:tr>
      <w:tr w:rsidR="00903C34" w:rsidRPr="00902E27" w:rsidTr="00CD0CAF">
        <w:trPr>
          <w:trHeight w:val="363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  <w:t>Unidad Didáctica IV :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3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903C34" w:rsidRPr="00902E27" w:rsidTr="00CD0CAF">
        <w:trPr>
          <w:trHeight w:val="29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903C34" w:rsidRPr="00902E27" w:rsidTr="00CD0CAF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902E27" w:rsidRDefault="00903C34" w:rsidP="007668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2756E0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 xml:space="preserve">Prueba de concepto. Desarrollo de labor analítica de caso. </w:t>
            </w:r>
          </w:p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Trabajo final concluido y exposición en equipo.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902E27" w:rsidRDefault="00903C34" w:rsidP="007668E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</w:pPr>
            <w:r w:rsidRPr="00902E27">
              <w:rPr>
                <w:rFonts w:ascii="Arial Narrow" w:hAnsi="Arial Narrow" w:cs="Arial"/>
                <w:color w:val="000000" w:themeColor="text1"/>
                <w:sz w:val="20"/>
                <w:szCs w:val="20"/>
                <w:lang w:eastAsia="es-PE"/>
              </w:rPr>
              <w:t>Asistencia puntual y participación activa en los debates a nivel interpretativo, argumentativo y propositivo.</w:t>
            </w:r>
          </w:p>
        </w:tc>
      </w:tr>
    </w:tbl>
    <w:p w:rsidR="00903C34" w:rsidRPr="00902E27" w:rsidRDefault="00903C34" w:rsidP="00903C34">
      <w:pPr>
        <w:autoSpaceDE w:val="0"/>
        <w:autoSpaceDN w:val="0"/>
        <w:adjustRightInd w:val="0"/>
        <w:spacing w:after="0"/>
        <w:rPr>
          <w:rFonts w:ascii="Arial Narrow" w:hAnsi="Arial Narrow" w:cs="Arial"/>
          <w:iCs/>
          <w:color w:val="000000" w:themeColor="text1"/>
          <w:sz w:val="20"/>
          <w:szCs w:val="20"/>
        </w:rPr>
        <w:sectPr w:rsidR="00903C34" w:rsidRPr="00902E27" w:rsidSect="007668EC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lastRenderedPageBreak/>
        <w:t>VI.</w:t>
      </w: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ab/>
        <w:t>MATERIALES EDUCATIVOS Y OTROS RECURSOS DIDÁCTICOS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-426" w:hanging="141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color w:val="000000" w:themeColor="text1"/>
          <w:sz w:val="20"/>
          <w:szCs w:val="20"/>
        </w:rPr>
        <w:t xml:space="preserve">Los materiales educativos y recursos didácticos que se utilizaran en el desarrollo del presente curso: </w:t>
      </w:r>
    </w:p>
    <w:p w:rsidR="008358F3" w:rsidRPr="00902E27" w:rsidRDefault="008358F3" w:rsidP="00903C34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color w:val="000000" w:themeColor="text1"/>
          <w:sz w:val="20"/>
          <w:szCs w:val="20"/>
        </w:rPr>
        <w:t xml:space="preserve">Materiales convencionales como Separatas, guías de prácticas y Pizarra </w:t>
      </w:r>
    </w:p>
    <w:p w:rsidR="00903C34" w:rsidRPr="00902E27" w:rsidRDefault="00903C34" w:rsidP="00903C34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color w:val="000000" w:themeColor="text1"/>
          <w:sz w:val="20"/>
          <w:szCs w:val="20"/>
        </w:rPr>
        <w:t xml:space="preserve">Materiales audiovisuales como videos </w:t>
      </w:r>
    </w:p>
    <w:p w:rsidR="00903C34" w:rsidRPr="00902E27" w:rsidRDefault="00903C34" w:rsidP="00903C34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color w:val="000000" w:themeColor="text1"/>
          <w:sz w:val="20"/>
          <w:szCs w:val="20"/>
        </w:rPr>
        <w:t xml:space="preserve">Servicios telemáticos: sitios web, correo electrónico, chats, foros. </w:t>
      </w:r>
    </w:p>
    <w:p w:rsidR="00903C34" w:rsidRPr="00902E27" w:rsidRDefault="00903C34" w:rsidP="00903C34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color w:val="000000" w:themeColor="text1"/>
          <w:sz w:val="20"/>
          <w:szCs w:val="20"/>
        </w:rPr>
        <w:t xml:space="preserve">Uso de plataformas informáticas con fines educativos. </w:t>
      </w:r>
      <w:r w:rsidR="008358F3" w:rsidRPr="00902E27">
        <w:rPr>
          <w:rFonts w:ascii="Arial Narrow" w:hAnsi="Arial Narrow"/>
          <w:color w:val="000000" w:themeColor="text1"/>
          <w:sz w:val="20"/>
          <w:szCs w:val="20"/>
        </w:rPr>
        <w:t>Redes sociales y acceso a bases de datos</w:t>
      </w:r>
    </w:p>
    <w:p w:rsidR="008358F3" w:rsidRPr="00AE26B7" w:rsidRDefault="008358F3" w:rsidP="00903C34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AE26B7">
        <w:rPr>
          <w:rFonts w:ascii="Arial Narrow" w:hAnsi="Arial Narrow"/>
          <w:b/>
          <w:color w:val="000000" w:themeColor="text1"/>
          <w:sz w:val="20"/>
          <w:szCs w:val="20"/>
        </w:rPr>
        <w:t xml:space="preserve">Viajes de estudios a centros de excelencia científica y concurrencia a actividades de promoción de la CT e i </w:t>
      </w:r>
      <w:r w:rsidR="00AE26B7" w:rsidRPr="00AE26B7">
        <w:rPr>
          <w:rFonts w:ascii="Arial Narrow" w:hAnsi="Arial Narrow"/>
          <w:b/>
          <w:color w:val="000000" w:themeColor="text1"/>
          <w:sz w:val="20"/>
          <w:szCs w:val="20"/>
        </w:rPr>
        <w:t xml:space="preserve"> en consonancia y articulados con estudiantes de otras escuelas. Por ejemplo; Semana de la Ciencias y la Tecnología “Perú Conciencia”, Semana Nacional de la Innovación o visitas a alguno de los </w:t>
      </w:r>
      <w:proofErr w:type="spellStart"/>
      <w:r w:rsidR="00AE26B7" w:rsidRPr="00AE26B7">
        <w:rPr>
          <w:rFonts w:ascii="Arial Narrow" w:hAnsi="Arial Narrow"/>
          <w:b/>
          <w:color w:val="000000" w:themeColor="text1"/>
          <w:sz w:val="20"/>
          <w:szCs w:val="20"/>
        </w:rPr>
        <w:t>CITE´s</w:t>
      </w:r>
      <w:proofErr w:type="spellEnd"/>
      <w:r w:rsidR="00AE26B7" w:rsidRPr="00AE26B7">
        <w:rPr>
          <w:rFonts w:ascii="Arial Narrow" w:hAnsi="Arial Narrow"/>
          <w:b/>
          <w:color w:val="000000" w:themeColor="text1"/>
          <w:sz w:val="20"/>
          <w:szCs w:val="20"/>
        </w:rPr>
        <w:t xml:space="preserve"> de la red de CITE. </w:t>
      </w:r>
    </w:p>
    <w:p w:rsidR="00903C34" w:rsidRPr="00902E27" w:rsidRDefault="00903C34" w:rsidP="00903C34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902E27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VII. EVALUACIÓN 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 xml:space="preserve">        La evaluación es inherente al proceso de enseñanza aprendizaje y será continua y permanente.  Los criterios de evaluación son de desempeño, de producto y de conocimiento.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Evidencia de Desempeño.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8358F3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La</w:t>
      </w:r>
      <w:r w:rsidR="00903C34"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 xml:space="preserve">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</w:t>
      </w: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 xml:space="preserve">diferentes </w:t>
      </w:r>
      <w:r w:rsidR="00903C34"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situaciones</w:t>
      </w: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 xml:space="preserve">. 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La evaluación de desempeño se evalúa ponderando cómo el estudiante aplica los procedimientos y técnicas en el diseño del trabajo y su desarrollo sistemático.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Evidencias de Conocimiento.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En cuanto a la autoevaluación permite que el estudiante evidencie sus fracasos y sus éxitos, su autorregulación.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t>Evidencias de producto.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>La evaluación de producto se evidencia en la entrega oportuna de sus trabajos parciales de cada mes y el producto final.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iCs/>
          <w:color w:val="000000" w:themeColor="text1"/>
          <w:sz w:val="20"/>
          <w:szCs w:val="20"/>
        </w:rPr>
        <w:t xml:space="preserve">Además se tendrá en cuenta la asistencia como componente del desempeño, el 30% de inasistencia inhabilita el derecho a la evaluación. </w:t>
      </w:r>
    </w:p>
    <w:p w:rsidR="00903C34" w:rsidRPr="00902E27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  <w:sz w:val="20"/>
          <w:szCs w:val="20"/>
        </w:rPr>
      </w:pPr>
    </w:p>
    <w:p w:rsidR="003B4947" w:rsidRDefault="003B4947" w:rsidP="00903C34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3B4947" w:rsidRDefault="003B4947" w:rsidP="00903C34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3B4947" w:rsidRDefault="003B4947" w:rsidP="00903C34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</w:p>
    <w:p w:rsidR="00903C34" w:rsidRPr="00902E27" w:rsidRDefault="00903C34" w:rsidP="00903C34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iCs/>
          <w:color w:val="000000" w:themeColor="text1"/>
          <w:sz w:val="20"/>
          <w:szCs w:val="20"/>
        </w:rPr>
        <w:lastRenderedPageBreak/>
        <w:t>VIII. BIBLIOGRAFÍA Y REFERENCIAS WEB</w:t>
      </w:r>
    </w:p>
    <w:p w:rsidR="00903C34" w:rsidRPr="00902E27" w:rsidRDefault="00903C34" w:rsidP="00903C34">
      <w:pPr>
        <w:spacing w:after="0"/>
        <w:ind w:firstLine="35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607044" w:rsidRDefault="00144953" w:rsidP="00607044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  <w:lang w:val="es-PE" w:eastAsia="es-PE"/>
        </w:rPr>
      </w:pP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Castelao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, M.E. (2016). Las políticas públicas y su visión de la economía social y solidaria en Argentina. Revista Mexicana de Ciencias Políticas y Sociales.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Volume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 61,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Issue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 227,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May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–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August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 2016,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Pages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 349-378.</w:t>
      </w:r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br/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Germaná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, C. (2016). “La economía de la reciprocidad y el Buen vivir”, en: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Cottyn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, H.;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Jahncke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, J.; Montoya, L.; Pérez, E.;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Tempelmann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, M. (Editores) Las luchas sociales por la tierra en América Latina. Un análisis histórico, comparativo y global, Lima: Seminario de Economía Social, Solidaria y Popular, Facultad de Ciencias Sociales, </w:t>
      </w:r>
      <w:r w:rsidR="00607044">
        <w:rPr>
          <w:rFonts w:ascii="Arial Narrow" w:hAnsi="Arial Narrow" w:cs="Arial"/>
          <w:color w:val="000000"/>
          <w:sz w:val="20"/>
          <w:szCs w:val="20"/>
          <w:lang w:val="es-PE" w:eastAsia="es-PE"/>
        </w:rPr>
        <w:t>UNMSM</w:t>
      </w:r>
    </w:p>
    <w:p w:rsidR="00144953" w:rsidRDefault="00144953" w:rsidP="00607044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  <w:lang w:val="es-PE" w:eastAsia="es-PE"/>
        </w:rPr>
      </w:pP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Goetz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, A. M. (2008). Justicia de género, ciudadanía y derechos. Conceptos fundamentales, debates centrales y nuevas direcciones para la investigación. En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Maitrayee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Mukhopadhyay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 y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Navsharan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 Singh (2008): “Justicia de género, ciudadanía y desarrollo” Centro Internacional de Investigaciones para el Desarrollo. Bogotá, Ediciones MAYOL.</w:t>
      </w:r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br/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Hillenkamp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, I. (2016). ¿Innovar para sostenerse? Representaciones y prácticas de Economía Popular Solidaria en América Latina. IRD-CESSMA2-Instituto de Investigación para el Desarrollo, Francia – Centro de Estudios en Ciencias Sociales sobre los Mundos Africanos, Asiáticos y Latinoamericanos (París).</w:t>
      </w:r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br/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Hopp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, M. (2017). Economía feminista y estudios de género. Miradas necesarias para pensar las políticas de promoción de la economía social, solidaria y popular. Seminario Internacional Economías alternativas, diálogo de saberes y derechos económicos de las mujeres, Lima Perú noviembre 2017.</w:t>
      </w:r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br/>
      </w:r>
      <w:proofErr w:type="spellStart"/>
      <w:r w:rsidRPr="00D0333B">
        <w:rPr>
          <w:rFonts w:ascii="Arial Narrow" w:hAnsi="Arial Narrow" w:cs="Arial"/>
          <w:color w:val="000000"/>
          <w:sz w:val="20"/>
          <w:szCs w:val="20"/>
          <w:lang w:val="en-US" w:eastAsia="es-PE"/>
        </w:rPr>
        <w:t>Kabeer</w:t>
      </w:r>
      <w:proofErr w:type="spellEnd"/>
      <w:r w:rsidRPr="00D0333B">
        <w:rPr>
          <w:rFonts w:ascii="Arial Narrow" w:hAnsi="Arial Narrow" w:cs="Arial"/>
          <w:color w:val="000000"/>
          <w:sz w:val="20"/>
          <w:szCs w:val="20"/>
          <w:lang w:val="en-US" w:eastAsia="es-PE"/>
        </w:rPr>
        <w:t xml:space="preserve">, N. (1992). Triple Roles, Gender Roles, Social Relations: The Political Subtext of Gender Training.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Discussion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Paper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 No. 313,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Institute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 of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Development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Studies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, Sussex.</w:t>
      </w:r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br/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Jubeto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, Y.; Larrañaga, M.; Carrasco, C.; León, M.; Herrero, Y.; Salazar.; De la Cruz, C.; Salcedo, L.; Pérez, E. (2014). Sostenibilidad de la vida: Aportaciones desde la Economía Solidaria, Feminista y Ecológica. Bilbao: Red de Economía Solidaria y Alternativa.</w:t>
      </w:r>
    </w:p>
    <w:p w:rsidR="00144953" w:rsidRDefault="00144953" w:rsidP="00607044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  <w:lang w:val="es-PE" w:eastAsia="es-PE"/>
        </w:rPr>
      </w:pPr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L. P. (2015). “Políticas públicas para la economía social y solidaria: Hacia un entorno favorable. El caso de Brasil”, Turín: Centro Internacional de Formación de la Organización Internacional del Trabajo.</w:t>
      </w:r>
    </w:p>
    <w:p w:rsidR="00D6650A" w:rsidRDefault="00144953" w:rsidP="00607044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  <w:lang w:val="es-PE" w:eastAsia="es-PE"/>
        </w:rPr>
      </w:pPr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Puig, C. (coord.) (2016). Economía social y solidaria: conceptos, prácticas y políticas públicas Debates y propuestas comprometidas con la construcción de “otra economía” Bilbao,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Hegoa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.</w:t>
      </w:r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br/>
      </w:r>
      <w:r w:rsidRPr="00D0333B">
        <w:rPr>
          <w:rFonts w:ascii="Arial Narrow" w:hAnsi="Arial Narrow" w:cs="Arial"/>
          <w:color w:val="000000"/>
          <w:sz w:val="20"/>
          <w:szCs w:val="20"/>
          <w:lang w:val="en-US" w:eastAsia="es-PE"/>
        </w:rPr>
        <w:t xml:space="preserve">Rees. T. (1998). Mainstreaming Equality en the European Union: Education, Training and </w:t>
      </w:r>
      <w:proofErr w:type="spellStart"/>
      <w:r w:rsidRPr="00D0333B">
        <w:rPr>
          <w:rFonts w:ascii="Arial Narrow" w:hAnsi="Arial Narrow" w:cs="Arial"/>
          <w:color w:val="000000"/>
          <w:sz w:val="20"/>
          <w:szCs w:val="20"/>
          <w:lang w:val="en-US" w:eastAsia="es-PE"/>
        </w:rPr>
        <w:t>Labour</w:t>
      </w:r>
      <w:proofErr w:type="spellEnd"/>
      <w:r w:rsidRPr="00D0333B">
        <w:rPr>
          <w:rFonts w:ascii="Arial Narrow" w:hAnsi="Arial Narrow" w:cs="Arial"/>
          <w:color w:val="000000"/>
          <w:sz w:val="20"/>
          <w:szCs w:val="20"/>
          <w:lang w:val="en-US" w:eastAsia="es-PE"/>
        </w:rPr>
        <w:t xml:space="preserve"> Market Policies. </w:t>
      </w:r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Londres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Routledge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. En: Maira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Buvinic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 &amp; (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edit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 2004) Inclusión social y desarrollo económico en América Latina.</w:t>
      </w:r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br/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Rius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, A. (2017). Coordenadas actuales de la economía feminista: la vida en el centro del desarrollo. I Congreso Madrileño de Economía Solidaria, 24-25 marzo 2017. Disponible en: http://comess.reasmadrid.org/</w:t>
      </w:r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br/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Rodigou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, M.; Blanes, P.; Domínguez, A. (2013). Territorios y Fronteras de Género en la Universidad Nacional de Córdoba. Revista de Educación, núm. 23, junio, 2013, pp. 73-97 </w:t>
      </w:r>
      <w:proofErr w:type="spellStart"/>
      <w:r w:rsidR="00607044">
        <w:rPr>
          <w:rFonts w:ascii="Arial Narrow" w:hAnsi="Arial Narrow" w:cs="Arial"/>
          <w:color w:val="000000"/>
          <w:sz w:val="20"/>
          <w:szCs w:val="20"/>
          <w:lang w:val="es-PE" w:eastAsia="es-PE"/>
        </w:rPr>
        <w:t>UNC</w:t>
      </w:r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o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 de la Provincia de Buenos Aires Buenos Aires, Argentina.</w:t>
      </w:r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br/>
        <w:t>Rojas, J. J. (2016). “Límites y alcances de la Ley de economía social y solidaria de México comparativamente con ordenamientos análogos emitidos en otros países”, en: Marañón Pimentel, B. (Coordinador) Políticas para la solidaridad económica y el Buen vivir en México, Ciudad de México: Instituto de Investigaciones Económicas, Universidad Nacional Autónoma de México.</w:t>
      </w:r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br/>
        <w:t xml:space="preserve">Silva, R. (2017). Mujeres y conflictos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ecoterritoriales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: impactos, estrategias, resistencias. Lima, Perú: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Entrepueblos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, AIETI,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Demus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 Estudios para la Defensa de los Derechos de la Mujer, CMP Flora Tristán y Coordinadora Nacional de Derechos Humanos.</w:t>
      </w:r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br/>
        <w:t xml:space="preserve">Vega S. (2016). Entre lo dicho y lo hecho: el rol de la economía solidaria y comunitaria en la transición post neoliberal de Ecuador y Bolivia, En: Puig Carlos (coord.), (2016) Economía social y solidaria: conceptos, prácticas y políticas públicas Debates y propuestas comprometidas con la construcción de “otra economía” Bilbao,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Hegoa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.</w:t>
      </w:r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br/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Wanderley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 xml:space="preserve">, F.; Sostres, F.; </w:t>
      </w:r>
      <w:proofErr w:type="spellStart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Farah</w:t>
      </w:r>
      <w:proofErr w:type="spellEnd"/>
      <w:r w:rsidRPr="00144953">
        <w:rPr>
          <w:rFonts w:ascii="Arial Narrow" w:hAnsi="Arial Narrow" w:cs="Arial"/>
          <w:color w:val="000000"/>
          <w:sz w:val="20"/>
          <w:szCs w:val="20"/>
          <w:lang w:val="es-PE" w:eastAsia="es-PE"/>
        </w:rPr>
        <w:t>, I. (2015). La economía solidaria en la economía plural. Discursos, prácticas y resultados en Bolivia, La Paz: Postgrado en Ciencias del Desarrollo, Universidad Mayor de San Andrés.</w:t>
      </w:r>
    </w:p>
    <w:p w:rsidR="00144953" w:rsidRDefault="00144953" w:rsidP="00144953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  <w:lang w:val="es-PE" w:eastAsia="es-PE"/>
        </w:rPr>
      </w:pPr>
    </w:p>
    <w:p w:rsidR="00144953" w:rsidRDefault="00144953" w:rsidP="00144953">
      <w:pPr>
        <w:spacing w:after="0" w:line="240" w:lineRule="auto"/>
        <w:rPr>
          <w:rFonts w:ascii="Arial Narrow" w:hAnsi="Arial Narrow" w:cs="Arial"/>
          <w:sz w:val="20"/>
          <w:szCs w:val="20"/>
          <w:lang w:eastAsia="es-PE"/>
        </w:rPr>
      </w:pPr>
    </w:p>
    <w:p w:rsidR="00903C34" w:rsidRDefault="00903C34" w:rsidP="00903C34">
      <w:pPr>
        <w:spacing w:after="0"/>
        <w:ind w:left="714" w:hanging="35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902E27">
        <w:rPr>
          <w:rFonts w:ascii="Arial Narrow" w:hAnsi="Arial Narrow" w:cs="Arial"/>
          <w:b/>
          <w:color w:val="000000" w:themeColor="text1"/>
          <w:sz w:val="20"/>
          <w:szCs w:val="20"/>
        </w:rPr>
        <w:t>IX. PROBLEMAS QUE EL ESTUDIANTE RESOLVERÁ AL FINALIZAR EL CURSO.</w:t>
      </w:r>
    </w:p>
    <w:p w:rsidR="00C53C7A" w:rsidRDefault="00C53C7A" w:rsidP="00903C34">
      <w:pPr>
        <w:spacing w:after="0"/>
        <w:ind w:left="714" w:hanging="35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C53C7A" w:rsidRPr="00902E27" w:rsidRDefault="00C53C7A" w:rsidP="00903C34">
      <w:pPr>
        <w:spacing w:after="0"/>
        <w:ind w:left="714" w:hanging="35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Los indicados en las unidades didácticas. </w:t>
      </w:r>
    </w:p>
    <w:p w:rsidR="00903C34" w:rsidRPr="00902E27" w:rsidRDefault="00903C34" w:rsidP="00903C34">
      <w:pPr>
        <w:spacing w:after="0"/>
        <w:ind w:left="714" w:hanging="357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903C34" w:rsidRPr="00902E27" w:rsidRDefault="002E678B" w:rsidP="00D6650A">
      <w:pPr>
        <w:spacing w:after="0"/>
        <w:ind w:left="4956" w:firstLine="708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Huacho, </w:t>
      </w:r>
      <w:r w:rsidR="003B4947">
        <w:rPr>
          <w:rFonts w:ascii="Arial Narrow" w:hAnsi="Arial Narrow" w:cs="Arial"/>
          <w:b/>
          <w:color w:val="000000" w:themeColor="text1"/>
          <w:sz w:val="20"/>
          <w:szCs w:val="20"/>
        </w:rPr>
        <w:t>16</w:t>
      </w:r>
      <w:r w:rsidR="00ED7871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de febrero</w:t>
      </w:r>
      <w:r w:rsidR="00D6650A" w:rsidRPr="00902E2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de 201</w:t>
      </w:r>
      <w:r w:rsidR="00ED7871">
        <w:rPr>
          <w:rFonts w:ascii="Arial Narrow" w:hAnsi="Arial Narrow" w:cs="Arial"/>
          <w:b/>
          <w:color w:val="000000" w:themeColor="text1"/>
          <w:sz w:val="20"/>
          <w:szCs w:val="20"/>
        </w:rPr>
        <w:t>8</w:t>
      </w:r>
      <w:r w:rsidR="00903C34" w:rsidRPr="00902E27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                                                 </w:t>
      </w:r>
    </w:p>
    <w:p w:rsidR="002E678B" w:rsidRDefault="002E678B" w:rsidP="002E678B">
      <w:pPr>
        <w:spacing w:after="0"/>
        <w:ind w:left="5313" w:firstLine="351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2E678B" w:rsidRDefault="002E678B" w:rsidP="002E678B">
      <w:pPr>
        <w:spacing w:after="0"/>
        <w:ind w:left="5313" w:firstLine="351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373E85" w:rsidRPr="00902E27" w:rsidRDefault="00AE26B7" w:rsidP="00AE26B7">
      <w:pPr>
        <w:spacing w:after="0"/>
        <w:ind w:left="5313" w:firstLine="35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>Profesor de la Asignatura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br/>
        <w:t xml:space="preserve">       </w:t>
      </w:r>
      <w:r w:rsidR="00D6650A" w:rsidRPr="00902E27">
        <w:rPr>
          <w:rFonts w:ascii="Arial Narrow" w:hAnsi="Arial Narrow" w:cs="Arial"/>
          <w:b/>
          <w:color w:val="000000" w:themeColor="text1"/>
          <w:sz w:val="20"/>
          <w:szCs w:val="20"/>
        </w:rPr>
        <w:t>Luis Miguel Arias Martínez</w:t>
      </w:r>
    </w:p>
    <w:sectPr w:rsidR="00373E85" w:rsidRPr="00902E27" w:rsidSect="007668EC">
      <w:headerReference w:type="default" r:id="rId10"/>
      <w:footerReference w:type="default" r:id="rId11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73" w:rsidRDefault="007A4773">
      <w:pPr>
        <w:spacing w:after="0" w:line="240" w:lineRule="auto"/>
      </w:pPr>
      <w:r>
        <w:separator/>
      </w:r>
    </w:p>
  </w:endnote>
  <w:endnote w:type="continuationSeparator" w:id="0">
    <w:p w:rsidR="007A4773" w:rsidRDefault="007A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80" w:rsidRDefault="00BB6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673530"/>
      <w:docPartObj>
        <w:docPartGallery w:val="Page Numbers (Bottom of Page)"/>
        <w:docPartUnique/>
      </w:docPartObj>
    </w:sdtPr>
    <w:sdtEndPr/>
    <w:sdtContent>
      <w:p w:rsidR="00BB6680" w:rsidRDefault="00BB66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045">
          <w:rPr>
            <w:noProof/>
          </w:rPr>
          <w:t>109</w:t>
        </w:r>
        <w:r>
          <w:fldChar w:fldCharType="end"/>
        </w:r>
      </w:p>
    </w:sdtContent>
  </w:sdt>
  <w:p w:rsidR="00BB6680" w:rsidRDefault="00BB66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73" w:rsidRDefault="007A4773">
      <w:pPr>
        <w:spacing w:after="0" w:line="240" w:lineRule="auto"/>
      </w:pPr>
      <w:r>
        <w:separator/>
      </w:r>
    </w:p>
  </w:footnote>
  <w:footnote w:type="continuationSeparator" w:id="0">
    <w:p w:rsidR="007A4773" w:rsidRDefault="007A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80" w:rsidRDefault="00BB6680" w:rsidP="007668EC">
    <w:pPr>
      <w:pStyle w:val="Encabezado"/>
      <w:ind w:right="-710"/>
      <w:jc w:val="right"/>
    </w:pPr>
  </w:p>
  <w:p w:rsidR="00BB6680" w:rsidRDefault="00BB66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80" w:rsidRDefault="00BB66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0A3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D30FBB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112498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6D3B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4815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BF2F59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81BDC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DC31E1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D940F6B"/>
    <w:multiLevelType w:val="multilevel"/>
    <w:tmpl w:val="3838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D1F87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BA84179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AE54E76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D01445E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00483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7C40C68"/>
    <w:multiLevelType w:val="hybridMultilevel"/>
    <w:tmpl w:val="C94E44C6"/>
    <w:lvl w:ilvl="0" w:tplc="E6FE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E49D4"/>
    <w:multiLevelType w:val="hybridMultilevel"/>
    <w:tmpl w:val="2BB4FA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F1A38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29F7E9B"/>
    <w:multiLevelType w:val="hybridMultilevel"/>
    <w:tmpl w:val="11765710"/>
    <w:lvl w:ilvl="0" w:tplc="280A0013">
      <w:start w:val="1"/>
      <w:numFmt w:val="upperRoman"/>
      <w:lvlText w:val="%1."/>
      <w:lvlJc w:val="righ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"/>
  </w:num>
  <w:num w:numId="5">
    <w:abstractNumId w:val="13"/>
  </w:num>
  <w:num w:numId="6">
    <w:abstractNumId w:val="5"/>
  </w:num>
  <w:num w:numId="7">
    <w:abstractNumId w:val="16"/>
  </w:num>
  <w:num w:numId="8">
    <w:abstractNumId w:val="6"/>
  </w:num>
  <w:num w:numId="9">
    <w:abstractNumId w:val="0"/>
  </w:num>
  <w:num w:numId="10">
    <w:abstractNumId w:val="14"/>
  </w:num>
  <w:num w:numId="11">
    <w:abstractNumId w:val="4"/>
  </w:num>
  <w:num w:numId="12">
    <w:abstractNumId w:val="18"/>
  </w:num>
  <w:num w:numId="13">
    <w:abstractNumId w:val="10"/>
  </w:num>
  <w:num w:numId="14">
    <w:abstractNumId w:val="12"/>
  </w:num>
  <w:num w:numId="15">
    <w:abstractNumId w:val="11"/>
  </w:num>
  <w:num w:numId="16">
    <w:abstractNumId w:val="1"/>
  </w:num>
  <w:num w:numId="17">
    <w:abstractNumId w:val="17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34"/>
    <w:rsid w:val="00010A71"/>
    <w:rsid w:val="000330DA"/>
    <w:rsid w:val="00056600"/>
    <w:rsid w:val="00065B83"/>
    <w:rsid w:val="000719E7"/>
    <w:rsid w:val="0007379C"/>
    <w:rsid w:val="000B3236"/>
    <w:rsid w:val="000C390F"/>
    <w:rsid w:val="000E40A5"/>
    <w:rsid w:val="00117BF6"/>
    <w:rsid w:val="00137915"/>
    <w:rsid w:val="001435AC"/>
    <w:rsid w:val="00144953"/>
    <w:rsid w:val="00152BF7"/>
    <w:rsid w:val="00175665"/>
    <w:rsid w:val="001B0EBD"/>
    <w:rsid w:val="001C440E"/>
    <w:rsid w:val="001D3077"/>
    <w:rsid w:val="001E3D26"/>
    <w:rsid w:val="001E3F2D"/>
    <w:rsid w:val="001F2C03"/>
    <w:rsid w:val="00225E3A"/>
    <w:rsid w:val="002359D1"/>
    <w:rsid w:val="0025730A"/>
    <w:rsid w:val="002711F0"/>
    <w:rsid w:val="002756E0"/>
    <w:rsid w:val="0028671D"/>
    <w:rsid w:val="00296B2D"/>
    <w:rsid w:val="002C2E3B"/>
    <w:rsid w:val="002D269B"/>
    <w:rsid w:val="002D3616"/>
    <w:rsid w:val="002D5F02"/>
    <w:rsid w:val="002E3D79"/>
    <w:rsid w:val="002E678B"/>
    <w:rsid w:val="00300ECA"/>
    <w:rsid w:val="00303E33"/>
    <w:rsid w:val="003423C1"/>
    <w:rsid w:val="00352557"/>
    <w:rsid w:val="0037070D"/>
    <w:rsid w:val="00373E85"/>
    <w:rsid w:val="003908D6"/>
    <w:rsid w:val="00392D0A"/>
    <w:rsid w:val="003B4947"/>
    <w:rsid w:val="003B7E94"/>
    <w:rsid w:val="003C2422"/>
    <w:rsid w:val="003C60AD"/>
    <w:rsid w:val="003E579E"/>
    <w:rsid w:val="0042343A"/>
    <w:rsid w:val="00430EC1"/>
    <w:rsid w:val="00441AE0"/>
    <w:rsid w:val="00443221"/>
    <w:rsid w:val="004530D6"/>
    <w:rsid w:val="00456000"/>
    <w:rsid w:val="004577D9"/>
    <w:rsid w:val="00491A88"/>
    <w:rsid w:val="004C5589"/>
    <w:rsid w:val="004D1A08"/>
    <w:rsid w:val="004F0FD8"/>
    <w:rsid w:val="00505F49"/>
    <w:rsid w:val="00510F93"/>
    <w:rsid w:val="005707F4"/>
    <w:rsid w:val="0059263E"/>
    <w:rsid w:val="005A34DD"/>
    <w:rsid w:val="00607044"/>
    <w:rsid w:val="00607953"/>
    <w:rsid w:val="0061428F"/>
    <w:rsid w:val="00617154"/>
    <w:rsid w:val="00635D0F"/>
    <w:rsid w:val="006447EF"/>
    <w:rsid w:val="0067045E"/>
    <w:rsid w:val="00675BBC"/>
    <w:rsid w:val="006D56D3"/>
    <w:rsid w:val="006F4315"/>
    <w:rsid w:val="006F555F"/>
    <w:rsid w:val="00700287"/>
    <w:rsid w:val="0070188D"/>
    <w:rsid w:val="00725CE9"/>
    <w:rsid w:val="00735149"/>
    <w:rsid w:val="00756AA3"/>
    <w:rsid w:val="00761579"/>
    <w:rsid w:val="007668EC"/>
    <w:rsid w:val="007776C6"/>
    <w:rsid w:val="007912C8"/>
    <w:rsid w:val="007979EB"/>
    <w:rsid w:val="007A40F0"/>
    <w:rsid w:val="007A4773"/>
    <w:rsid w:val="007A5582"/>
    <w:rsid w:val="007E0676"/>
    <w:rsid w:val="007F0D9E"/>
    <w:rsid w:val="008000C9"/>
    <w:rsid w:val="008358F3"/>
    <w:rsid w:val="00837464"/>
    <w:rsid w:val="00842BE9"/>
    <w:rsid w:val="008C6FD4"/>
    <w:rsid w:val="00902E27"/>
    <w:rsid w:val="00903C34"/>
    <w:rsid w:val="009051DE"/>
    <w:rsid w:val="0090677E"/>
    <w:rsid w:val="00931B09"/>
    <w:rsid w:val="009372C2"/>
    <w:rsid w:val="00942874"/>
    <w:rsid w:val="009B64EF"/>
    <w:rsid w:val="009F66A9"/>
    <w:rsid w:val="00A04023"/>
    <w:rsid w:val="00A1113A"/>
    <w:rsid w:val="00A33F67"/>
    <w:rsid w:val="00A5748D"/>
    <w:rsid w:val="00A65474"/>
    <w:rsid w:val="00A738D9"/>
    <w:rsid w:val="00AB0968"/>
    <w:rsid w:val="00AE095B"/>
    <w:rsid w:val="00AE26B7"/>
    <w:rsid w:val="00B33896"/>
    <w:rsid w:val="00B5615F"/>
    <w:rsid w:val="00B77B39"/>
    <w:rsid w:val="00B81388"/>
    <w:rsid w:val="00BB6680"/>
    <w:rsid w:val="00BC1F38"/>
    <w:rsid w:val="00BC68AF"/>
    <w:rsid w:val="00BD1CFF"/>
    <w:rsid w:val="00BE6678"/>
    <w:rsid w:val="00BF028E"/>
    <w:rsid w:val="00BF1B69"/>
    <w:rsid w:val="00C53C7A"/>
    <w:rsid w:val="00C65E6E"/>
    <w:rsid w:val="00CC074D"/>
    <w:rsid w:val="00CD0CAF"/>
    <w:rsid w:val="00CD6E21"/>
    <w:rsid w:val="00CE410A"/>
    <w:rsid w:val="00CF4575"/>
    <w:rsid w:val="00D0333B"/>
    <w:rsid w:val="00D213E4"/>
    <w:rsid w:val="00D57C83"/>
    <w:rsid w:val="00D6650A"/>
    <w:rsid w:val="00D73BF3"/>
    <w:rsid w:val="00D87061"/>
    <w:rsid w:val="00DB653B"/>
    <w:rsid w:val="00DD32B8"/>
    <w:rsid w:val="00DE586C"/>
    <w:rsid w:val="00DE70D9"/>
    <w:rsid w:val="00E06340"/>
    <w:rsid w:val="00E33933"/>
    <w:rsid w:val="00E441D5"/>
    <w:rsid w:val="00E83045"/>
    <w:rsid w:val="00E84B7A"/>
    <w:rsid w:val="00E851CE"/>
    <w:rsid w:val="00E8650D"/>
    <w:rsid w:val="00E97D8A"/>
    <w:rsid w:val="00EA027B"/>
    <w:rsid w:val="00ED7871"/>
    <w:rsid w:val="00F012DF"/>
    <w:rsid w:val="00F408D0"/>
    <w:rsid w:val="00F57F6C"/>
    <w:rsid w:val="00F93900"/>
    <w:rsid w:val="00FC7101"/>
    <w:rsid w:val="00FD6FF1"/>
    <w:rsid w:val="00FD70A0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DD22F-F814-4116-92DE-E55560C9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34"/>
    <w:rPr>
      <w:rFonts w:ascii="Calibri" w:eastAsia="Times New Roman" w:hAnsi="Calibri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C2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2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2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C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0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3C34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C34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903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B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B323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32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2C2E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C2E3B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C2E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C2E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C2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461A28D-73E7-4E1A-B10C-57AF997C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3720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9</cp:revision>
  <cp:lastPrinted>2018-04-10T15:43:00Z</cp:lastPrinted>
  <dcterms:created xsi:type="dcterms:W3CDTF">2018-04-02T03:11:00Z</dcterms:created>
  <dcterms:modified xsi:type="dcterms:W3CDTF">2018-05-23T15:47:00Z</dcterms:modified>
</cp:coreProperties>
</file>